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14" w:rsidRPr="00E429DA" w:rsidRDefault="00D5047C" w:rsidP="00D5047C">
      <w:pPr>
        <w:jc w:val="center"/>
        <w:rPr>
          <w:rFonts w:ascii="Arial" w:hAnsi="Arial" w:cs="Arial"/>
        </w:rPr>
      </w:pPr>
      <w:r w:rsidRPr="00E429DA">
        <w:rPr>
          <w:rFonts w:ascii="Arial" w:hAnsi="Arial" w:cs="Arial"/>
          <w:noProof/>
          <w:lang w:bidi="ar-SA"/>
        </w:rPr>
        <w:drawing>
          <wp:inline distT="0" distB="0" distL="0" distR="0" wp14:anchorId="43768D6B" wp14:editId="361C2B39">
            <wp:extent cx="55245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D5047C" w:rsidRPr="00E429DA" w:rsidRDefault="00D5047C" w:rsidP="00D504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Администрация Советского сельсовета</w:t>
      </w:r>
    </w:p>
    <w:p w:rsidR="00D5047C" w:rsidRPr="00E429DA" w:rsidRDefault="00D5047C" w:rsidP="00D504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 xml:space="preserve">Большемурашкинского муниципального района </w:t>
      </w:r>
    </w:p>
    <w:p w:rsidR="00D5047C" w:rsidRPr="00E429DA" w:rsidRDefault="00D5047C" w:rsidP="00D5047C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Нижегородской области</w:t>
      </w:r>
    </w:p>
    <w:p w:rsidR="00D5047C" w:rsidRPr="00E429DA" w:rsidRDefault="00D5047C" w:rsidP="00D5047C">
      <w:pPr>
        <w:keepNext/>
        <w:widowControl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r w:rsidRPr="00E429DA">
        <w:rPr>
          <w:rFonts w:ascii="Arial" w:eastAsia="Times New Roman" w:hAnsi="Arial" w:cs="Arial"/>
          <w:b/>
          <w:bCs/>
          <w:color w:val="auto"/>
          <w:lang w:bidi="ar-SA"/>
        </w:rPr>
        <w:t>ПОСТАНОВЛЕНИЕ</w:t>
      </w:r>
    </w:p>
    <w:p w:rsidR="00D5047C" w:rsidRPr="00E429DA" w:rsidRDefault="006F7E39" w:rsidP="00D5047C">
      <w:pPr>
        <w:widowControl/>
        <w:shd w:val="clear" w:color="auto" w:fill="FFFFFF"/>
        <w:spacing w:before="298"/>
        <w:ind w:left="-567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noProof/>
          <w:spacing w:val="60"/>
          <w:lang w:bidi="ar-SA"/>
        </w:rPr>
        <w:pict>
          <v:line id="Прямая соединительная линия 3" o:spid="_x0000_s1026" style="position:absolute;left:0;text-align:left;z-index:251660288;visibility:visibl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"/>
        </w:pict>
      </w:r>
      <w:r>
        <w:rPr>
          <w:rFonts w:ascii="Arial" w:eastAsia="Times New Roman" w:hAnsi="Arial" w:cs="Arial"/>
          <w:noProof/>
          <w:spacing w:val="60"/>
          <w:lang w:bidi="ar-SA"/>
        </w:rPr>
        <w:pict>
          <v:line id="Прямая соединительная линия 2" o:spid="_x0000_s1027" style="position:absolute;left:0;text-align:left;z-index:251659264;visibility:visibl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</w:pict>
      </w:r>
    </w:p>
    <w:p w:rsidR="00D5047C" w:rsidRPr="00E429DA" w:rsidRDefault="00E429DA" w:rsidP="00D5047C">
      <w:pPr>
        <w:widowControl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04 июля</w:t>
      </w:r>
      <w:r w:rsidR="00D5047C" w:rsidRPr="00E429DA">
        <w:rPr>
          <w:rFonts w:ascii="Arial" w:eastAsia="Times New Roman" w:hAnsi="Arial" w:cs="Arial"/>
          <w:color w:val="auto"/>
          <w:lang w:bidi="ar-SA"/>
        </w:rPr>
        <w:t xml:space="preserve">  201</w:t>
      </w:r>
      <w:r>
        <w:rPr>
          <w:rFonts w:ascii="Arial" w:eastAsia="Times New Roman" w:hAnsi="Arial" w:cs="Arial"/>
          <w:color w:val="auto"/>
          <w:lang w:bidi="ar-SA"/>
        </w:rPr>
        <w:t>8</w:t>
      </w:r>
      <w:r w:rsidR="00D5047C" w:rsidRPr="00E429DA">
        <w:rPr>
          <w:rFonts w:ascii="Arial" w:eastAsia="Times New Roman" w:hAnsi="Arial" w:cs="Arial"/>
          <w:color w:val="auto"/>
          <w:lang w:bidi="ar-SA"/>
        </w:rPr>
        <w:t xml:space="preserve"> года                                                                                 № </w:t>
      </w:r>
      <w:r>
        <w:rPr>
          <w:rFonts w:ascii="Arial" w:eastAsia="Times New Roman" w:hAnsi="Arial" w:cs="Arial"/>
          <w:color w:val="auto"/>
          <w:lang w:bidi="ar-SA"/>
        </w:rPr>
        <w:t>43</w:t>
      </w:r>
    </w:p>
    <w:p w:rsidR="00EC688F" w:rsidRPr="00E429DA" w:rsidRDefault="00EC688F" w:rsidP="00D5047C">
      <w:pPr>
        <w:jc w:val="center"/>
        <w:rPr>
          <w:rFonts w:ascii="Arial" w:hAnsi="Arial" w:cs="Arial"/>
        </w:rPr>
      </w:pPr>
    </w:p>
    <w:p w:rsidR="00EC688F" w:rsidRPr="00E429DA" w:rsidRDefault="00EC688F" w:rsidP="00EC688F">
      <w:pPr>
        <w:tabs>
          <w:tab w:val="num" w:pos="432"/>
        </w:tabs>
        <w:suppressAutoHyphens/>
        <w:autoSpaceDE w:val="0"/>
        <w:jc w:val="center"/>
        <w:outlineLvl w:val="0"/>
        <w:rPr>
          <w:rFonts w:ascii="Arial" w:eastAsia="Lucida Sans Unicode" w:hAnsi="Arial" w:cs="Arial"/>
          <w:b/>
          <w:color w:val="auto"/>
          <w:kern w:val="2"/>
          <w:lang w:eastAsia="zh-CN" w:bidi="hi-IN"/>
        </w:rPr>
      </w:pPr>
    </w:p>
    <w:p w:rsidR="00EC688F" w:rsidRPr="00E429DA" w:rsidRDefault="00FF0769" w:rsidP="00EC688F">
      <w:pPr>
        <w:tabs>
          <w:tab w:val="num" w:pos="432"/>
        </w:tabs>
        <w:suppressAutoHyphens/>
        <w:autoSpaceDE w:val="0"/>
        <w:jc w:val="center"/>
        <w:outlineLvl w:val="0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E429DA">
        <w:rPr>
          <w:rFonts w:ascii="Arial" w:eastAsia="Lucida Sans Unicode" w:hAnsi="Arial" w:cs="Arial"/>
          <w:b/>
          <w:color w:val="auto"/>
          <w:kern w:val="2"/>
          <w:lang w:eastAsia="zh-CN" w:bidi="hi-IN"/>
        </w:rPr>
        <w:t xml:space="preserve">О внесении изменений в постановление администрации Советского сельсовета </w:t>
      </w:r>
      <w:r w:rsidR="0090219D" w:rsidRPr="00E429DA">
        <w:rPr>
          <w:rFonts w:ascii="Arial" w:eastAsia="Lucida Sans Unicode" w:hAnsi="Arial" w:cs="Arial"/>
          <w:b/>
          <w:color w:val="auto"/>
          <w:kern w:val="2"/>
          <w:lang w:eastAsia="zh-CN" w:bidi="hi-IN"/>
        </w:rPr>
        <w:t>от 28.12.2017 года № 109 «</w:t>
      </w:r>
      <w:r w:rsidR="00EC688F" w:rsidRPr="00E429DA">
        <w:rPr>
          <w:rFonts w:ascii="Arial" w:eastAsia="Lucida Sans Unicode" w:hAnsi="Arial" w:cs="Arial"/>
          <w:b/>
          <w:color w:val="auto"/>
          <w:kern w:val="2"/>
          <w:lang w:eastAsia="zh-CN" w:bidi="hi-IN"/>
        </w:rPr>
        <w:t xml:space="preserve">Об утверждении  муниципальной программы </w:t>
      </w:r>
      <w:r w:rsidR="00EC688F"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"Энергосбережение и повышение </w:t>
      </w:r>
    </w:p>
    <w:p w:rsidR="00EC688F" w:rsidRPr="00E429DA" w:rsidRDefault="00EC688F" w:rsidP="00EC688F">
      <w:pPr>
        <w:tabs>
          <w:tab w:val="num" w:pos="432"/>
        </w:tabs>
        <w:suppressAutoHyphens/>
        <w:autoSpaceDE w:val="0"/>
        <w:jc w:val="center"/>
        <w:outlineLvl w:val="0"/>
        <w:rPr>
          <w:rFonts w:ascii="Arial" w:eastAsia="Times New Roman" w:hAnsi="Arial" w:cs="Arial"/>
          <w:b/>
          <w:bCs/>
          <w:color w:val="auto"/>
          <w:lang w:eastAsia="ar-SA" w:bidi="ar-SA"/>
        </w:rPr>
      </w:pPr>
      <w:r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энергетической эффективности в </w:t>
      </w:r>
      <w:r w:rsidR="006773A2"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>администрации Советского сельсовета</w:t>
      </w:r>
    </w:p>
    <w:p w:rsidR="00EC688F" w:rsidRPr="00E429DA" w:rsidRDefault="00EC688F" w:rsidP="00EC688F">
      <w:pPr>
        <w:widowControl/>
        <w:ind w:left="283"/>
        <w:jc w:val="center"/>
        <w:outlineLvl w:val="0"/>
        <w:rPr>
          <w:rFonts w:ascii="Arial" w:eastAsia="Lucida Sans Unicode" w:hAnsi="Arial" w:cs="Arial"/>
          <w:b/>
          <w:color w:val="auto"/>
          <w:kern w:val="2"/>
          <w:lang w:eastAsia="zh-CN" w:bidi="hi-IN"/>
        </w:rPr>
      </w:pPr>
      <w:r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>на 201</w:t>
      </w:r>
      <w:r w:rsidR="006773A2"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>8</w:t>
      </w:r>
      <w:r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 - 20</w:t>
      </w:r>
      <w:r w:rsidR="006773A2"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>20</w:t>
      </w:r>
      <w:r w:rsidRPr="00E429DA">
        <w:rPr>
          <w:rFonts w:ascii="Arial" w:eastAsia="Times New Roman" w:hAnsi="Arial" w:cs="Arial"/>
          <w:b/>
          <w:bCs/>
          <w:color w:val="auto"/>
          <w:lang w:eastAsia="ar-SA" w:bidi="ar-SA"/>
        </w:rPr>
        <w:t xml:space="preserve"> годы "</w:t>
      </w:r>
    </w:p>
    <w:p w:rsidR="00EC688F" w:rsidRPr="00E429DA" w:rsidRDefault="00EC688F" w:rsidP="00EC688F">
      <w:pPr>
        <w:widowControl/>
        <w:spacing w:after="120" w:line="276" w:lineRule="auto"/>
        <w:ind w:left="283"/>
        <w:rPr>
          <w:rFonts w:ascii="Arial" w:eastAsia="Calibri" w:hAnsi="Arial" w:cs="Arial"/>
          <w:b/>
          <w:color w:val="auto"/>
          <w:lang w:eastAsia="en-US" w:bidi="ar-SA"/>
        </w:rPr>
      </w:pPr>
    </w:p>
    <w:p w:rsidR="00EC688F" w:rsidRPr="00E429DA" w:rsidRDefault="00EC688F" w:rsidP="006773A2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429DA">
        <w:rPr>
          <w:rFonts w:ascii="Arial" w:eastAsia="Calibri" w:hAnsi="Arial" w:cs="Arial"/>
          <w:color w:val="auto"/>
          <w:lang w:eastAsia="en-US" w:bidi="ar-SA"/>
        </w:rPr>
        <w:t xml:space="preserve">         В рамках реализации Федерального закона № 261-ФЗ от 23.11.2009 года  «Об энергосбережении  и повышении энергетической эффективности и о внесении изменений в отдельные законодательные акты РФ»,</w:t>
      </w:r>
      <w:r w:rsidR="006773A2" w:rsidRPr="00E429DA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Pr="00E429DA">
        <w:rPr>
          <w:rFonts w:ascii="Arial" w:eastAsia="Calibri" w:hAnsi="Arial" w:cs="Arial"/>
          <w:color w:val="auto"/>
          <w:lang w:eastAsia="en-US" w:bidi="ar-SA"/>
        </w:rPr>
        <w:t>приказа  Министерства энергетики Российской Федерации от 30.06.2014 г. № 398</w:t>
      </w:r>
      <w:r w:rsidR="006773A2" w:rsidRPr="00E429DA">
        <w:rPr>
          <w:rFonts w:ascii="Arial" w:eastAsia="Calibri" w:hAnsi="Arial" w:cs="Arial"/>
          <w:color w:val="auto"/>
          <w:lang w:eastAsia="en-US" w:bidi="ar-SA"/>
        </w:rPr>
        <w:t xml:space="preserve">, руководствуясь письмом Министерства энергетики и жилищно-коммунального хозяйства Нижегородской области от 07.11.2017 года № 329-01-11957/17 администрация Советского сельсовета </w:t>
      </w:r>
      <w:r w:rsidRPr="00E429DA">
        <w:rPr>
          <w:rFonts w:ascii="Arial" w:eastAsia="Calibri" w:hAnsi="Arial" w:cs="Arial"/>
          <w:color w:val="auto"/>
          <w:lang w:eastAsia="en-US" w:bidi="ar-SA"/>
        </w:rPr>
        <w:t xml:space="preserve">  </w:t>
      </w:r>
      <w:r w:rsidR="006773A2" w:rsidRPr="00E429DA">
        <w:rPr>
          <w:rFonts w:ascii="Arial" w:eastAsia="Calibri" w:hAnsi="Arial" w:cs="Arial"/>
          <w:b/>
          <w:color w:val="auto"/>
          <w:lang w:eastAsia="en-US" w:bidi="ar-SA"/>
        </w:rPr>
        <w:t>ПОСТАНОВЛЯЕТ:</w:t>
      </w:r>
      <w:r w:rsidRPr="00E429DA">
        <w:rPr>
          <w:rFonts w:ascii="Arial" w:eastAsia="Calibri" w:hAnsi="Arial" w:cs="Arial"/>
          <w:color w:val="auto"/>
          <w:lang w:eastAsia="en-US" w:bidi="ar-SA"/>
        </w:rPr>
        <w:t xml:space="preserve">                                        </w:t>
      </w:r>
    </w:p>
    <w:p w:rsidR="0090219D" w:rsidRPr="00E429DA" w:rsidRDefault="00EC688F" w:rsidP="0090219D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429DA">
        <w:rPr>
          <w:rFonts w:ascii="Arial" w:eastAsia="Calibri" w:hAnsi="Arial" w:cs="Arial"/>
          <w:b/>
          <w:color w:val="auto"/>
          <w:lang w:eastAsia="en-US" w:bidi="ar-SA"/>
        </w:rPr>
        <w:t xml:space="preserve">        </w:t>
      </w:r>
      <w:r w:rsidRPr="00E429DA">
        <w:rPr>
          <w:rFonts w:ascii="Arial" w:eastAsia="Calibri" w:hAnsi="Arial" w:cs="Arial"/>
          <w:color w:val="auto"/>
          <w:lang w:eastAsia="en-US" w:bidi="ar-SA"/>
        </w:rPr>
        <w:t>1.</w:t>
      </w:r>
      <w:r w:rsidR="006773A2" w:rsidRPr="00E429DA">
        <w:rPr>
          <w:rFonts w:ascii="Arial" w:eastAsia="Calibri" w:hAnsi="Arial" w:cs="Arial"/>
          <w:color w:val="auto"/>
          <w:lang w:eastAsia="en-US" w:bidi="ar-SA"/>
        </w:rPr>
        <w:t xml:space="preserve"> </w:t>
      </w:r>
      <w:r w:rsidR="0090219D" w:rsidRPr="00E429DA">
        <w:rPr>
          <w:rFonts w:ascii="Arial" w:eastAsia="Calibri" w:hAnsi="Arial" w:cs="Arial"/>
          <w:color w:val="auto"/>
          <w:lang w:eastAsia="en-US" w:bidi="ar-SA"/>
        </w:rPr>
        <w:t>Внести в постановление администрации Советского сельсовета от 28.12.2017 года № 109 «Об утверждении  муниципальной программы "Энергосбережение и повышение энергетической эффективности в администрации Советского сельсовета</w:t>
      </w:r>
    </w:p>
    <w:p w:rsidR="0090219D" w:rsidRPr="00E429DA" w:rsidRDefault="0090219D" w:rsidP="0090219D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429DA">
        <w:rPr>
          <w:rFonts w:ascii="Arial" w:eastAsia="Calibri" w:hAnsi="Arial" w:cs="Arial"/>
          <w:color w:val="auto"/>
          <w:lang w:eastAsia="en-US" w:bidi="ar-SA"/>
        </w:rPr>
        <w:t>на 2018 - 2020 годы" изменения, изложив Муниципальную программу "Энергосбережение и повышение энергетической эффективности в администрации Советского сельсовета на 2018 - 2020 годы"</w:t>
      </w:r>
      <w:r w:rsidR="000D6BE1" w:rsidRPr="00E429DA">
        <w:rPr>
          <w:rFonts w:ascii="Arial" w:eastAsia="Calibri" w:hAnsi="Arial" w:cs="Arial"/>
          <w:color w:val="auto"/>
          <w:lang w:eastAsia="en-US" w:bidi="ar-SA"/>
        </w:rPr>
        <w:t xml:space="preserve"> в новой редакции согласно приложению к настоящему постановлению.</w:t>
      </w:r>
    </w:p>
    <w:p w:rsidR="000D6BE1" w:rsidRPr="00E429DA" w:rsidRDefault="000D6BE1" w:rsidP="0090219D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429DA">
        <w:rPr>
          <w:rFonts w:ascii="Arial" w:eastAsia="Calibri" w:hAnsi="Arial" w:cs="Arial"/>
          <w:color w:val="auto"/>
          <w:lang w:eastAsia="en-US" w:bidi="ar-SA"/>
        </w:rPr>
        <w:t xml:space="preserve">      2. Утвердить прилагаемую муниципальную программу «Энергосбережение и повышение энергетической эффективности  администрации Советского сельсовета Большемурашкинского муниципального района Нижегородской области на 2018 - 2022 годы».</w:t>
      </w:r>
    </w:p>
    <w:p w:rsidR="00EC688F" w:rsidRPr="00E429DA" w:rsidRDefault="00EC688F" w:rsidP="0090219D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429DA">
        <w:rPr>
          <w:rFonts w:ascii="Arial" w:eastAsia="Calibri" w:hAnsi="Arial" w:cs="Arial"/>
          <w:color w:val="auto"/>
          <w:lang w:eastAsia="en-US" w:bidi="ar-SA"/>
        </w:rPr>
        <w:t xml:space="preserve">      2. Настоящее постановление </w:t>
      </w:r>
      <w:r w:rsidR="006773A2" w:rsidRPr="00E429DA">
        <w:rPr>
          <w:rFonts w:ascii="Arial" w:eastAsia="Calibri" w:hAnsi="Arial" w:cs="Arial"/>
          <w:color w:val="auto"/>
          <w:lang w:eastAsia="en-US" w:bidi="ar-SA"/>
        </w:rPr>
        <w:t>разместить на официальном сайте администрации Советского сельсовета</w:t>
      </w:r>
      <w:r w:rsidRPr="00E429DA">
        <w:rPr>
          <w:rFonts w:ascii="Arial" w:eastAsia="Calibri" w:hAnsi="Arial" w:cs="Arial"/>
          <w:color w:val="auto"/>
          <w:lang w:eastAsia="en-US" w:bidi="ar-SA"/>
        </w:rPr>
        <w:t>.</w:t>
      </w:r>
    </w:p>
    <w:p w:rsidR="00EC688F" w:rsidRPr="00E429DA" w:rsidRDefault="00EC688F" w:rsidP="00EC688F">
      <w:pPr>
        <w:widowControl/>
        <w:jc w:val="both"/>
        <w:rPr>
          <w:rFonts w:ascii="Arial" w:eastAsia="Calibri" w:hAnsi="Arial" w:cs="Arial"/>
          <w:color w:val="auto"/>
          <w:lang w:eastAsia="en-US" w:bidi="ar-SA"/>
        </w:rPr>
      </w:pPr>
      <w:r w:rsidRPr="00E429DA">
        <w:rPr>
          <w:rFonts w:ascii="Arial" w:eastAsia="Calibri" w:hAnsi="Arial" w:cs="Arial"/>
          <w:color w:val="auto"/>
          <w:lang w:eastAsia="en-US" w:bidi="ar-SA"/>
        </w:rPr>
        <w:t xml:space="preserve">      3. Контроль за выполнением данного постановления оставляю  за собой.</w:t>
      </w:r>
    </w:p>
    <w:p w:rsidR="00EC688F" w:rsidRPr="00E429DA" w:rsidRDefault="00EC688F" w:rsidP="00EC688F">
      <w:pPr>
        <w:widowControl/>
        <w:rPr>
          <w:rFonts w:ascii="Arial" w:eastAsia="Calibri" w:hAnsi="Arial" w:cs="Arial"/>
          <w:b/>
          <w:color w:val="auto"/>
          <w:lang w:eastAsia="en-US" w:bidi="ar-SA"/>
        </w:rPr>
      </w:pPr>
    </w:p>
    <w:p w:rsidR="00EC688F" w:rsidRPr="00E429DA" w:rsidRDefault="00EC688F" w:rsidP="00EC688F">
      <w:pPr>
        <w:jc w:val="center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6773A2" w:rsidP="006773A2">
      <w:pPr>
        <w:rPr>
          <w:rFonts w:ascii="Arial" w:hAnsi="Arial" w:cs="Arial"/>
        </w:rPr>
      </w:pPr>
      <w:r w:rsidRPr="00E429DA">
        <w:rPr>
          <w:rFonts w:ascii="Arial" w:hAnsi="Arial" w:cs="Arial"/>
        </w:rPr>
        <w:t>Глава администрации сельсовета                                            А. В. Телегин</w:t>
      </w: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EC688F" w:rsidRPr="00E429DA" w:rsidRDefault="00EC688F" w:rsidP="00FE1C86">
      <w:pPr>
        <w:jc w:val="right"/>
        <w:rPr>
          <w:rFonts w:ascii="Arial" w:hAnsi="Arial" w:cs="Arial"/>
        </w:rPr>
      </w:pPr>
    </w:p>
    <w:p w:rsidR="006773A2" w:rsidRPr="00E429DA" w:rsidRDefault="006773A2" w:rsidP="00FE1C86">
      <w:pPr>
        <w:jc w:val="right"/>
        <w:rPr>
          <w:rFonts w:ascii="Arial" w:hAnsi="Arial" w:cs="Arial"/>
        </w:rPr>
      </w:pPr>
    </w:p>
    <w:p w:rsidR="006773A2" w:rsidRPr="00E429DA" w:rsidRDefault="006773A2" w:rsidP="00FE1C86">
      <w:pPr>
        <w:jc w:val="right"/>
        <w:rPr>
          <w:rFonts w:ascii="Arial" w:hAnsi="Arial" w:cs="Arial"/>
        </w:rPr>
      </w:pPr>
    </w:p>
    <w:p w:rsidR="006773A2" w:rsidRPr="00E429DA" w:rsidRDefault="006773A2" w:rsidP="00FE1C86">
      <w:pPr>
        <w:jc w:val="right"/>
        <w:rPr>
          <w:rFonts w:ascii="Arial" w:hAnsi="Arial" w:cs="Arial"/>
        </w:rPr>
      </w:pPr>
    </w:p>
    <w:p w:rsidR="00850E14" w:rsidRPr="00E429DA" w:rsidRDefault="00850E14" w:rsidP="00FE1C86">
      <w:pPr>
        <w:jc w:val="right"/>
        <w:rPr>
          <w:rFonts w:ascii="Arial" w:hAnsi="Arial" w:cs="Arial"/>
        </w:rPr>
      </w:pPr>
      <w:r w:rsidRPr="00E429DA">
        <w:rPr>
          <w:rFonts w:ascii="Arial" w:hAnsi="Arial" w:cs="Arial"/>
        </w:rPr>
        <w:t>Утверждена</w:t>
      </w:r>
    </w:p>
    <w:p w:rsidR="00850E14" w:rsidRPr="00E429DA" w:rsidRDefault="00850E14" w:rsidP="00FE1C86">
      <w:pPr>
        <w:jc w:val="right"/>
        <w:rPr>
          <w:rFonts w:ascii="Arial" w:hAnsi="Arial" w:cs="Arial"/>
        </w:rPr>
      </w:pPr>
      <w:r w:rsidRPr="00E429DA">
        <w:rPr>
          <w:rFonts w:ascii="Arial" w:hAnsi="Arial" w:cs="Arial"/>
        </w:rPr>
        <w:t xml:space="preserve">                                                          </w:t>
      </w:r>
      <w:r w:rsidR="00FE1C86" w:rsidRPr="00E429DA">
        <w:rPr>
          <w:rFonts w:ascii="Arial" w:hAnsi="Arial" w:cs="Arial"/>
        </w:rPr>
        <w:t>п</w:t>
      </w:r>
      <w:r w:rsidRPr="00E429DA">
        <w:rPr>
          <w:rFonts w:ascii="Arial" w:hAnsi="Arial" w:cs="Arial"/>
        </w:rPr>
        <w:t>остановлением администрации</w:t>
      </w:r>
    </w:p>
    <w:p w:rsidR="00850E14" w:rsidRPr="00E429DA" w:rsidRDefault="00850E14" w:rsidP="00FE1C86">
      <w:pPr>
        <w:jc w:val="right"/>
        <w:rPr>
          <w:rFonts w:ascii="Arial" w:hAnsi="Arial" w:cs="Arial"/>
        </w:rPr>
      </w:pPr>
      <w:r w:rsidRPr="00E429DA">
        <w:rPr>
          <w:rFonts w:ascii="Arial" w:hAnsi="Arial" w:cs="Arial"/>
        </w:rPr>
        <w:t xml:space="preserve">                                                          Советского сельсовета</w:t>
      </w:r>
    </w:p>
    <w:p w:rsidR="00850E14" w:rsidRPr="00E429DA" w:rsidRDefault="00850E14" w:rsidP="00FE1C86">
      <w:pPr>
        <w:jc w:val="right"/>
        <w:rPr>
          <w:rFonts w:ascii="Arial" w:hAnsi="Arial" w:cs="Arial"/>
        </w:rPr>
      </w:pPr>
      <w:r w:rsidRPr="00E429DA">
        <w:rPr>
          <w:rFonts w:ascii="Arial" w:hAnsi="Arial" w:cs="Arial"/>
        </w:rPr>
        <w:t xml:space="preserve">                                                  от </w:t>
      </w:r>
      <w:r w:rsidR="006773A2" w:rsidRPr="00E429DA">
        <w:rPr>
          <w:rFonts w:ascii="Arial" w:hAnsi="Arial" w:cs="Arial"/>
        </w:rPr>
        <w:t>2</w:t>
      </w:r>
      <w:r w:rsidR="007C0E6C" w:rsidRPr="00E429DA">
        <w:rPr>
          <w:rFonts w:ascii="Arial" w:hAnsi="Arial" w:cs="Arial"/>
        </w:rPr>
        <w:t>8</w:t>
      </w:r>
      <w:r w:rsidR="006773A2" w:rsidRPr="00E429DA">
        <w:rPr>
          <w:rFonts w:ascii="Arial" w:hAnsi="Arial" w:cs="Arial"/>
        </w:rPr>
        <w:t>.12.</w:t>
      </w:r>
      <w:r w:rsidRPr="00E429DA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Pr="00E429DA">
          <w:rPr>
            <w:rFonts w:ascii="Arial" w:hAnsi="Arial" w:cs="Arial"/>
          </w:rPr>
          <w:t>2017 г</w:t>
        </w:r>
      </w:smartTag>
      <w:r w:rsidRPr="00E429DA">
        <w:rPr>
          <w:rFonts w:ascii="Arial" w:hAnsi="Arial" w:cs="Arial"/>
        </w:rPr>
        <w:t xml:space="preserve">. № </w:t>
      </w:r>
      <w:r w:rsidR="006773A2" w:rsidRPr="00E429DA">
        <w:rPr>
          <w:rFonts w:ascii="Arial" w:hAnsi="Arial" w:cs="Arial"/>
        </w:rPr>
        <w:t>10</w:t>
      </w:r>
      <w:r w:rsidR="007C0E6C" w:rsidRPr="00E429DA">
        <w:rPr>
          <w:rFonts w:ascii="Arial" w:hAnsi="Arial" w:cs="Arial"/>
        </w:rPr>
        <w:t>9</w:t>
      </w:r>
    </w:p>
    <w:p w:rsidR="000D6BE1" w:rsidRPr="00E429DA" w:rsidRDefault="000D6BE1" w:rsidP="00FE1C86">
      <w:pPr>
        <w:jc w:val="right"/>
        <w:rPr>
          <w:rFonts w:ascii="Arial" w:hAnsi="Arial" w:cs="Arial"/>
        </w:rPr>
      </w:pPr>
      <w:r w:rsidRPr="00E429DA">
        <w:rPr>
          <w:rFonts w:ascii="Arial" w:hAnsi="Arial" w:cs="Arial"/>
        </w:rPr>
        <w:t>(в редакции от 04.07.2018 года)</w:t>
      </w:r>
    </w:p>
    <w:p w:rsidR="00850E14" w:rsidRPr="00E429DA" w:rsidRDefault="00850E14" w:rsidP="00FE1C86">
      <w:pPr>
        <w:pStyle w:val="1"/>
        <w:shd w:val="clear" w:color="auto" w:fill="auto"/>
        <w:spacing w:after="2333"/>
        <w:ind w:left="4880" w:right="240" w:firstLine="480"/>
        <w:jc w:val="right"/>
        <w:rPr>
          <w:rFonts w:ascii="Arial" w:hAnsi="Arial" w:cs="Arial"/>
          <w:sz w:val="24"/>
          <w:szCs w:val="24"/>
        </w:rPr>
      </w:pPr>
    </w:p>
    <w:p w:rsidR="00D15BA1" w:rsidRPr="00E429DA" w:rsidRDefault="00D15BA1">
      <w:pPr>
        <w:pStyle w:val="1"/>
        <w:shd w:val="clear" w:color="auto" w:fill="auto"/>
        <w:spacing w:after="2333"/>
        <w:ind w:left="4880" w:right="240" w:firstLine="480"/>
        <w:rPr>
          <w:rFonts w:ascii="Arial" w:hAnsi="Arial" w:cs="Arial"/>
          <w:sz w:val="24"/>
          <w:szCs w:val="24"/>
        </w:rPr>
      </w:pPr>
    </w:p>
    <w:p w:rsidR="006773A2" w:rsidRPr="00E429DA" w:rsidRDefault="00484A4C" w:rsidP="00850E14">
      <w:pPr>
        <w:jc w:val="center"/>
        <w:rPr>
          <w:rFonts w:ascii="Arial" w:hAnsi="Arial" w:cs="Arial"/>
          <w:b/>
        </w:rPr>
      </w:pPr>
      <w:r w:rsidRPr="00E429DA">
        <w:rPr>
          <w:rFonts w:ascii="Arial" w:hAnsi="Arial" w:cs="Arial"/>
          <w:b/>
        </w:rPr>
        <w:t xml:space="preserve">ПРОГРАММА </w:t>
      </w:r>
      <w:r w:rsidR="000D6BE1" w:rsidRPr="00E429DA">
        <w:rPr>
          <w:rFonts w:ascii="Arial" w:hAnsi="Arial" w:cs="Arial"/>
          <w:b/>
        </w:rPr>
        <w:t>«</w:t>
      </w:r>
      <w:r w:rsidRPr="00E429DA">
        <w:rPr>
          <w:rFonts w:ascii="Arial" w:hAnsi="Arial" w:cs="Arial"/>
          <w:b/>
        </w:rPr>
        <w:t>ЭНЕРГОСБЕРЕЖЕНИ</w:t>
      </w:r>
      <w:r w:rsidR="000D6BE1" w:rsidRPr="00E429DA">
        <w:rPr>
          <w:rFonts w:ascii="Arial" w:hAnsi="Arial" w:cs="Arial"/>
          <w:b/>
        </w:rPr>
        <w:t>Е</w:t>
      </w:r>
      <w:r w:rsidRPr="00E429DA">
        <w:rPr>
          <w:rFonts w:ascii="Arial" w:hAnsi="Arial" w:cs="Arial"/>
          <w:b/>
        </w:rPr>
        <w:t xml:space="preserve"> И ПОВЫШЕНИ</w:t>
      </w:r>
      <w:r w:rsidR="000D6BE1" w:rsidRPr="00E429DA">
        <w:rPr>
          <w:rFonts w:ascii="Arial" w:hAnsi="Arial" w:cs="Arial"/>
          <w:b/>
        </w:rPr>
        <w:t>Е</w:t>
      </w:r>
      <w:r w:rsidRPr="00E429DA">
        <w:rPr>
          <w:rFonts w:ascii="Arial" w:hAnsi="Arial" w:cs="Arial"/>
          <w:b/>
        </w:rPr>
        <w:t xml:space="preserve"> ЭНЕРГЕТИЧЕСКОЙ ЭФФЕКТИВНОСТИ</w:t>
      </w:r>
      <w:r w:rsidR="00850E14" w:rsidRPr="00E429DA">
        <w:rPr>
          <w:rFonts w:ascii="Arial" w:hAnsi="Arial" w:cs="Arial"/>
          <w:b/>
        </w:rPr>
        <w:t xml:space="preserve">  АДМИНИСТРАЦИИ СОВЕТСКОГО СЕЛЬСОВЕТА БОЛЬШЕМ</w:t>
      </w:r>
      <w:r w:rsidR="005362AA" w:rsidRPr="00E429DA">
        <w:rPr>
          <w:rFonts w:ascii="Arial" w:hAnsi="Arial" w:cs="Arial"/>
          <w:b/>
        </w:rPr>
        <w:t>У</w:t>
      </w:r>
      <w:r w:rsidR="00850E14" w:rsidRPr="00E429DA">
        <w:rPr>
          <w:rFonts w:ascii="Arial" w:hAnsi="Arial" w:cs="Arial"/>
          <w:b/>
        </w:rPr>
        <w:t xml:space="preserve">РАШКИНСКОГО МУНИЦИПАЛЬНОГО РАЙОНА </w:t>
      </w:r>
    </w:p>
    <w:p w:rsidR="00850E14" w:rsidRPr="00E429DA" w:rsidRDefault="00850E14" w:rsidP="00850E14">
      <w:pPr>
        <w:jc w:val="center"/>
        <w:rPr>
          <w:rFonts w:ascii="Arial" w:hAnsi="Arial" w:cs="Arial"/>
          <w:b/>
        </w:rPr>
      </w:pPr>
      <w:r w:rsidRPr="00E429DA">
        <w:rPr>
          <w:rFonts w:ascii="Arial" w:hAnsi="Arial" w:cs="Arial"/>
          <w:b/>
        </w:rPr>
        <w:t>НИЖЕГОРОДСКОЙ ОБЛАСТИ НА 201</w:t>
      </w:r>
      <w:r w:rsidR="001732DC" w:rsidRPr="00E429DA">
        <w:rPr>
          <w:rFonts w:ascii="Arial" w:hAnsi="Arial" w:cs="Arial"/>
          <w:b/>
        </w:rPr>
        <w:t>8</w:t>
      </w:r>
      <w:r w:rsidRPr="00E429DA">
        <w:rPr>
          <w:rFonts w:ascii="Arial" w:hAnsi="Arial" w:cs="Arial"/>
          <w:b/>
        </w:rPr>
        <w:t>-20</w:t>
      </w:r>
      <w:r w:rsidR="001732DC" w:rsidRPr="00E429DA">
        <w:rPr>
          <w:rFonts w:ascii="Arial" w:hAnsi="Arial" w:cs="Arial"/>
          <w:b/>
        </w:rPr>
        <w:t>2</w:t>
      </w:r>
      <w:r w:rsidR="000D6BE1" w:rsidRPr="00E429DA">
        <w:rPr>
          <w:rFonts w:ascii="Arial" w:hAnsi="Arial" w:cs="Arial"/>
          <w:b/>
        </w:rPr>
        <w:t>2</w:t>
      </w:r>
      <w:r w:rsidRPr="00E429DA">
        <w:rPr>
          <w:rFonts w:ascii="Arial" w:hAnsi="Arial" w:cs="Arial"/>
          <w:b/>
        </w:rPr>
        <w:t xml:space="preserve"> годы</w:t>
      </w:r>
      <w:r w:rsidR="000D6BE1" w:rsidRPr="00E429DA">
        <w:rPr>
          <w:rFonts w:ascii="Arial" w:hAnsi="Arial" w:cs="Arial"/>
          <w:b/>
        </w:rPr>
        <w:t>»</w:t>
      </w:r>
    </w:p>
    <w:p w:rsidR="00AF4406" w:rsidRPr="00E429DA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E429DA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E429DA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E429DA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E429DA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E429DA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E429DA" w:rsidRDefault="00AF440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FE1C86" w:rsidRPr="00E429DA" w:rsidRDefault="00FE1C8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sz w:val="24"/>
          <w:szCs w:val="24"/>
        </w:rPr>
      </w:pPr>
    </w:p>
    <w:p w:rsidR="00AF4406" w:rsidRPr="00E429DA" w:rsidRDefault="00266FD6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b/>
          <w:sz w:val="24"/>
          <w:szCs w:val="24"/>
        </w:rPr>
      </w:pPr>
      <w:r w:rsidRPr="00E429DA">
        <w:rPr>
          <w:rFonts w:ascii="Arial" w:hAnsi="Arial" w:cs="Arial"/>
          <w:b/>
          <w:sz w:val="24"/>
          <w:szCs w:val="24"/>
        </w:rPr>
        <w:t>201</w:t>
      </w:r>
      <w:r w:rsidR="000D6BE1" w:rsidRPr="00E429DA">
        <w:rPr>
          <w:rFonts w:ascii="Arial" w:hAnsi="Arial" w:cs="Arial"/>
          <w:b/>
          <w:sz w:val="24"/>
          <w:szCs w:val="24"/>
        </w:rPr>
        <w:t>8</w:t>
      </w:r>
      <w:r w:rsidRPr="00E429DA">
        <w:rPr>
          <w:rFonts w:ascii="Arial" w:hAnsi="Arial" w:cs="Arial"/>
          <w:b/>
          <w:sz w:val="24"/>
          <w:szCs w:val="24"/>
        </w:rPr>
        <w:t xml:space="preserve"> год</w:t>
      </w:r>
    </w:p>
    <w:p w:rsidR="000D6BE1" w:rsidRPr="00E429DA" w:rsidRDefault="000D6BE1" w:rsidP="000D6BE1">
      <w:pPr>
        <w:jc w:val="center"/>
        <w:rPr>
          <w:rFonts w:ascii="Arial" w:eastAsia="Times New Roman" w:hAnsi="Arial" w:cs="Arial"/>
          <w:b/>
          <w:snapToGrid w:val="0"/>
          <w:lang w:bidi="ar-SA"/>
        </w:rPr>
      </w:pPr>
      <w:r w:rsidRPr="00E429DA">
        <w:rPr>
          <w:rFonts w:ascii="Arial" w:eastAsia="Times New Roman" w:hAnsi="Arial" w:cs="Arial"/>
          <w:b/>
          <w:snapToGrid w:val="0"/>
          <w:lang w:bidi="ar-SA"/>
        </w:rPr>
        <w:lastRenderedPageBreak/>
        <w:t>ВВЕДЕНИЕ</w:t>
      </w:r>
    </w:p>
    <w:p w:rsidR="000D6BE1" w:rsidRPr="00E429DA" w:rsidRDefault="000D6BE1" w:rsidP="000D6BE1">
      <w:pPr>
        <w:jc w:val="center"/>
        <w:rPr>
          <w:rFonts w:ascii="Arial" w:eastAsia="Times New Roman" w:hAnsi="Arial" w:cs="Arial"/>
          <w:b/>
          <w:snapToGrid w:val="0"/>
          <w:lang w:bidi="ar-SA"/>
        </w:rPr>
      </w:pPr>
    </w:p>
    <w:p w:rsidR="000D6BE1" w:rsidRPr="00E429DA" w:rsidRDefault="000D6BE1" w:rsidP="000D6BE1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 xml:space="preserve">Настоящая программа определяет комплекс системных мероприятий в </w:t>
      </w:r>
      <w:r w:rsidR="00E429DA">
        <w:rPr>
          <w:rFonts w:ascii="Arial" w:eastAsia="Times New Roman" w:hAnsi="Arial" w:cs="Arial"/>
          <w:color w:val="auto"/>
          <w:lang w:bidi="ar-SA"/>
        </w:rPr>
        <w:t>а</w:t>
      </w:r>
      <w:r w:rsidRPr="00E429DA">
        <w:rPr>
          <w:rFonts w:ascii="Arial" w:eastAsia="Times New Roman" w:hAnsi="Arial" w:cs="Arial"/>
          <w:color w:val="auto"/>
          <w:lang w:bidi="ar-SA"/>
        </w:rPr>
        <w:t xml:space="preserve">дминистрации Советского сельсовета </w:t>
      </w:r>
      <w:proofErr w:type="spellStart"/>
      <w:r w:rsidRPr="00E429DA">
        <w:rPr>
          <w:rFonts w:ascii="Arial" w:eastAsia="Times New Roman" w:hAnsi="Arial" w:cs="Arial"/>
          <w:color w:val="auto"/>
          <w:lang w:bidi="ar-SA"/>
        </w:rPr>
        <w:t>Большемурашкинского</w:t>
      </w:r>
      <w:proofErr w:type="spellEnd"/>
      <w:r w:rsidRPr="00E429DA">
        <w:rPr>
          <w:rFonts w:ascii="Arial" w:eastAsia="Times New Roman" w:hAnsi="Arial" w:cs="Arial"/>
          <w:color w:val="auto"/>
          <w:lang w:bidi="ar-SA"/>
        </w:rPr>
        <w:t xml:space="preserve"> муниципального района Нижегородской области, направленных на реализацию проектов и технологий по повышению эффективности использования топлива.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Повышение энергетической эффективности и энергосбережения играет ключевую роль в обеспечении баланса энергетических ресурсов Нижегородской области в условиях инновационного сценария развития экономики, реализация которого возможна лишь при снижении удельной энергоемкости валового внутреннего продукта.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В современных условиях реформирования энергетики и жилищно-коммунального хозяйства, нарастающего дефицита энергоносителей, их стоимости и энергетических мощностей, программа должна заложить основу системы территориального энергетического менеджмента, обеспечивающего экономику Нижегородской области конкурентными ценовыми преимуществами и надежностью энергоснабжения.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Главной задачей всех участников процесса энергоснабжения и энергопотребления является комплексное использование всех рычагов управления для перехода на </w:t>
      </w:r>
      <w:proofErr w:type="spellStart"/>
      <w:r w:rsidRPr="00E429DA">
        <w:rPr>
          <w:rFonts w:ascii="Arial" w:eastAsia="Times New Roman" w:hAnsi="Arial" w:cs="Arial"/>
          <w:lang w:bidi="ar-SA"/>
        </w:rPr>
        <w:t>энергоэффективный</w:t>
      </w:r>
      <w:proofErr w:type="spellEnd"/>
      <w:r w:rsidRPr="00E429DA">
        <w:rPr>
          <w:rFonts w:ascii="Arial" w:eastAsia="Times New Roman" w:hAnsi="Arial" w:cs="Arial"/>
          <w:lang w:bidi="ar-SA"/>
        </w:rPr>
        <w:t xml:space="preserve"> путь развития.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D8696B" w:rsidRDefault="00D8696B" w:rsidP="000D6BE1">
      <w:pPr>
        <w:keepNext/>
        <w:keepLines/>
        <w:widowControl/>
        <w:spacing w:before="480" w:line="36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  <w:bookmarkStart w:id="0" w:name="_Toc511201331"/>
    </w:p>
    <w:p w:rsidR="00D8696B" w:rsidRDefault="00D8696B" w:rsidP="000D6BE1">
      <w:pPr>
        <w:keepNext/>
        <w:keepLines/>
        <w:widowControl/>
        <w:spacing w:before="480" w:line="36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</w:p>
    <w:p w:rsidR="00D8696B" w:rsidRDefault="00D8696B" w:rsidP="000D6BE1">
      <w:pPr>
        <w:keepNext/>
        <w:keepLines/>
        <w:widowControl/>
        <w:spacing w:before="480" w:line="360" w:lineRule="auto"/>
        <w:jc w:val="center"/>
        <w:outlineLvl w:val="0"/>
        <w:rPr>
          <w:rFonts w:ascii="Arial" w:eastAsia="Times New Roman" w:hAnsi="Arial" w:cs="Arial"/>
          <w:b/>
          <w:bCs/>
          <w:color w:val="auto"/>
          <w:lang w:bidi="ar-SA"/>
        </w:rPr>
      </w:pPr>
    </w:p>
    <w:bookmarkEnd w:id="0"/>
    <w:p w:rsidR="000D6BE1" w:rsidRPr="00E429DA" w:rsidRDefault="000D6BE1" w:rsidP="000D6BE1">
      <w:pPr>
        <w:widowControl/>
        <w:spacing w:line="360" w:lineRule="auto"/>
        <w:jc w:val="both"/>
        <w:rPr>
          <w:rFonts w:ascii="Arial" w:eastAsia="Times New Roman" w:hAnsi="Arial" w:cs="Arial"/>
          <w:color w:val="auto"/>
          <w:lang w:bidi="ar-SA"/>
        </w:rPr>
      </w:pPr>
    </w:p>
    <w:p w:rsidR="00D8696B" w:rsidRDefault="00D8696B" w:rsidP="00D8696B">
      <w:pPr>
        <w:spacing w:line="360" w:lineRule="auto"/>
        <w:ind w:firstLine="708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D8696B" w:rsidRDefault="00D8696B" w:rsidP="00D8696B">
      <w:pPr>
        <w:spacing w:line="360" w:lineRule="auto"/>
        <w:ind w:firstLine="708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D8696B" w:rsidRDefault="00D8696B" w:rsidP="00D8696B">
      <w:pPr>
        <w:spacing w:line="360" w:lineRule="auto"/>
        <w:ind w:firstLine="708"/>
        <w:jc w:val="center"/>
        <w:rPr>
          <w:rFonts w:ascii="Arial" w:eastAsia="Times New Roman" w:hAnsi="Arial" w:cs="Arial"/>
          <w:b/>
          <w:color w:val="auto"/>
          <w:lang w:bidi="ar-SA"/>
        </w:rPr>
      </w:pPr>
    </w:p>
    <w:p w:rsidR="00D8696B" w:rsidRDefault="00D8696B" w:rsidP="00D8696B">
      <w:pPr>
        <w:spacing w:line="360" w:lineRule="auto"/>
        <w:ind w:firstLine="708"/>
        <w:jc w:val="center"/>
        <w:rPr>
          <w:rFonts w:ascii="Arial" w:eastAsia="Times New Roman" w:hAnsi="Arial" w:cs="Arial"/>
          <w:b/>
          <w:color w:val="auto"/>
          <w:lang w:bidi="ar-SA"/>
        </w:rPr>
      </w:pPr>
      <w:r w:rsidRPr="00D8696B">
        <w:rPr>
          <w:rFonts w:ascii="Arial" w:eastAsia="Times New Roman" w:hAnsi="Arial" w:cs="Arial"/>
          <w:b/>
          <w:color w:val="auto"/>
          <w:lang w:bidi="ar-SA"/>
        </w:rPr>
        <w:lastRenderedPageBreak/>
        <w:t>1. ОБЩИЕ СВЕДЕНИЯ ОБ УЧРЕЖДЕНИИ</w:t>
      </w:r>
    </w:p>
    <w:p w:rsidR="000D6BE1" w:rsidRPr="00E429DA" w:rsidRDefault="000D6BE1" w:rsidP="000D6BE1">
      <w:pPr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Наименование учреждения:</w:t>
      </w:r>
      <w:r w:rsidRPr="00E429DA">
        <w:rPr>
          <w:rFonts w:ascii="Arial" w:eastAsia="Times New Roman" w:hAnsi="Arial" w:cs="Arial"/>
          <w:color w:val="auto"/>
          <w:lang w:bidi="ar-SA"/>
        </w:rPr>
        <w:t xml:space="preserve"> Администрация Советского сельсовета Большемурашкинского муниципального района Нижегородской области.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Адрес учреждения:</w:t>
      </w:r>
      <w:r w:rsidRPr="00E429DA">
        <w:rPr>
          <w:rFonts w:ascii="Arial" w:eastAsia="Times New Roman" w:hAnsi="Arial" w:cs="Arial"/>
          <w:color w:val="auto"/>
          <w:lang w:bidi="ar-SA"/>
        </w:rPr>
        <w:t xml:space="preserve"> 606363, Нижегородская область, </w:t>
      </w:r>
      <w:proofErr w:type="spellStart"/>
      <w:r w:rsidRPr="00E429DA">
        <w:rPr>
          <w:rFonts w:ascii="Arial" w:eastAsia="Times New Roman" w:hAnsi="Arial" w:cs="Arial"/>
          <w:color w:val="auto"/>
          <w:lang w:bidi="ar-SA"/>
        </w:rPr>
        <w:t>Большемурашкинский</w:t>
      </w:r>
      <w:proofErr w:type="spellEnd"/>
      <w:r w:rsidRPr="00E429DA">
        <w:rPr>
          <w:rFonts w:ascii="Arial" w:eastAsia="Times New Roman" w:hAnsi="Arial" w:cs="Arial"/>
          <w:color w:val="auto"/>
          <w:lang w:bidi="ar-SA"/>
        </w:rPr>
        <w:t xml:space="preserve"> район, п. Советский, д. 37.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Вид собственности:</w:t>
      </w:r>
      <w:r w:rsidRPr="00E429DA">
        <w:rPr>
          <w:rFonts w:ascii="Arial" w:eastAsia="Times New Roman" w:hAnsi="Arial" w:cs="Arial"/>
          <w:color w:val="auto"/>
          <w:lang w:bidi="ar-SA"/>
        </w:rPr>
        <w:t xml:space="preserve"> Муниципальное учреждение.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Головная организация:</w:t>
      </w:r>
      <w:r w:rsidRPr="00E429DA">
        <w:rPr>
          <w:rFonts w:ascii="Arial" w:eastAsia="Times New Roman" w:hAnsi="Arial" w:cs="Arial"/>
          <w:color w:val="auto"/>
          <w:lang w:bidi="ar-SA"/>
        </w:rPr>
        <w:t xml:space="preserve"> Администрация Большемурашкинского района.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Профиль деятельности</w:t>
      </w:r>
      <w:r w:rsidRPr="00E429DA">
        <w:rPr>
          <w:rFonts w:ascii="Arial" w:eastAsia="Times New Roman" w:hAnsi="Arial" w:cs="Arial"/>
          <w:color w:val="auto"/>
          <w:lang w:bidi="ar-SA"/>
        </w:rPr>
        <w:t>: Деятельность органов местного самоуправления сельских поселений.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Руководитель:</w:t>
      </w:r>
      <w:r w:rsidRPr="00E429DA">
        <w:rPr>
          <w:rFonts w:ascii="Arial" w:eastAsia="Times New Roman" w:hAnsi="Arial" w:cs="Arial"/>
          <w:color w:val="auto"/>
          <w:lang w:bidi="ar-SA"/>
        </w:rPr>
        <w:t xml:space="preserve"> Телегин Александр Владимирович.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 xml:space="preserve">Контактный телефон: </w:t>
      </w:r>
      <w:r w:rsidRPr="00E429DA">
        <w:rPr>
          <w:rFonts w:ascii="Arial" w:eastAsia="Times New Roman" w:hAnsi="Arial" w:cs="Arial"/>
          <w:color w:val="auto"/>
          <w:lang w:bidi="ar-SA"/>
        </w:rPr>
        <w:t>883167 5-75-49, 883167 5-73-98, 883167 5-73-99.</w:t>
      </w:r>
    </w:p>
    <w:p w:rsidR="000D6BE1" w:rsidRPr="00E429DA" w:rsidRDefault="000D6BE1" w:rsidP="000D6BE1">
      <w:pPr>
        <w:widowControl/>
        <w:spacing w:line="360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 xml:space="preserve">Адрес электронной почты: </w:t>
      </w:r>
      <w:hyperlink r:id="rId9" w:tooltip="sovet_adm@rambler.ru" w:history="1">
        <w:r w:rsidRPr="00E429DA">
          <w:rPr>
            <w:rFonts w:ascii="Arial" w:eastAsia="Times New Roman" w:hAnsi="Arial" w:cs="Arial"/>
            <w:color w:val="0000FF"/>
            <w:u w:val="single"/>
            <w:lang w:bidi="ar-SA"/>
          </w:rPr>
          <w:t>sovet_adm@rambler.ru</w:t>
        </w:r>
      </w:hyperlink>
      <w:r w:rsidRPr="00E429DA">
        <w:rPr>
          <w:rFonts w:ascii="Arial" w:eastAsia="Times New Roman" w:hAnsi="Arial" w:cs="Arial"/>
          <w:color w:val="auto"/>
          <w:lang w:bidi="ar-SA"/>
        </w:rPr>
        <w:t>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Перечень объектов: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- Административное здание (п. Советский);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- Пожарное депо (п. Советский);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- Пожарное депо (с. Рождествено).</w:t>
      </w:r>
    </w:p>
    <w:p w:rsidR="000D6BE1" w:rsidRPr="00E429DA" w:rsidRDefault="000D6BE1" w:rsidP="000D6BE1">
      <w:pPr>
        <w:widowControl/>
        <w:spacing w:line="360" w:lineRule="auto"/>
        <w:ind w:firstLine="709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Режим работы: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Административное здание – 8 часов в день, 5 дней в неделю;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Пожарное депо – 24 часа в день, 7 дней в неделю.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 xml:space="preserve">Численность персонала: </w:t>
      </w:r>
      <w:r w:rsidRPr="00E429DA">
        <w:rPr>
          <w:rFonts w:ascii="Arial" w:eastAsia="Times New Roman" w:hAnsi="Arial" w:cs="Arial"/>
          <w:color w:val="auto"/>
          <w:lang w:bidi="ar-SA"/>
        </w:rPr>
        <w:t>16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b/>
          <w:color w:val="auto"/>
          <w:lang w:bidi="ar-SA"/>
        </w:rPr>
      </w:pPr>
      <w:r w:rsidRPr="00E429DA">
        <w:rPr>
          <w:rFonts w:ascii="Arial" w:eastAsia="Times New Roman" w:hAnsi="Arial" w:cs="Arial"/>
          <w:b/>
          <w:color w:val="auto"/>
          <w:lang w:bidi="ar-SA"/>
        </w:rPr>
        <w:t>Потребляемые энергоносители: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- электроэнергия – 269,772 тыс. кВт</w:t>
      </w:r>
      <w:r w:rsidR="00D8696B">
        <w:rPr>
          <w:rFonts w:ascii="Arial" w:eastAsia="Times New Roman" w:hAnsi="Arial" w:cs="Arial"/>
          <w:color w:val="auto"/>
          <w:lang w:bidi="ar-SA"/>
        </w:rPr>
        <w:t xml:space="preserve">. </w:t>
      </w:r>
      <w:r w:rsidRPr="00E429DA">
        <w:rPr>
          <w:rFonts w:ascii="Arial" w:eastAsia="Times New Roman" w:hAnsi="Arial" w:cs="Arial"/>
          <w:color w:val="auto"/>
          <w:lang w:bidi="ar-SA"/>
        </w:rPr>
        <w:t>ч (2017 год);</w:t>
      </w:r>
    </w:p>
    <w:p w:rsidR="000D6BE1" w:rsidRPr="00E429DA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>- ГСМ – 6550 л (2017 год).</w:t>
      </w:r>
    </w:p>
    <w:p w:rsidR="006F7E39" w:rsidRDefault="000D6BE1" w:rsidP="006F7E39">
      <w:pPr>
        <w:pStyle w:val="1"/>
        <w:shd w:val="clear" w:color="auto" w:fill="auto"/>
        <w:spacing w:after="0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E429DA">
        <w:rPr>
          <w:rFonts w:ascii="Arial" w:hAnsi="Arial" w:cs="Arial"/>
          <w:b/>
          <w:color w:val="auto"/>
          <w:u w:val="single"/>
          <w:lang w:bidi="ar-SA"/>
        </w:rPr>
        <w:t>Примечание:</w:t>
      </w:r>
      <w:r w:rsidRPr="00E429DA">
        <w:rPr>
          <w:rFonts w:ascii="Arial" w:hAnsi="Arial" w:cs="Arial"/>
          <w:color w:val="auto"/>
          <w:lang w:bidi="ar-SA"/>
        </w:rPr>
        <w:t xml:space="preserve"> </w:t>
      </w:r>
      <w:r w:rsidR="006F7E39" w:rsidRPr="00266FD6">
        <w:rPr>
          <w:rFonts w:ascii="Arial" w:hAnsi="Arial" w:cs="Arial"/>
          <w:sz w:val="24"/>
          <w:szCs w:val="24"/>
        </w:rPr>
        <w:t xml:space="preserve">Прямые договоры с </w:t>
      </w:r>
      <w:proofErr w:type="spellStart"/>
      <w:r w:rsidR="006F7E39" w:rsidRPr="00266FD6">
        <w:rPr>
          <w:rFonts w:ascii="Arial" w:hAnsi="Arial" w:cs="Arial"/>
          <w:sz w:val="24"/>
          <w:szCs w:val="24"/>
        </w:rPr>
        <w:t>ресурсоснабжающими</w:t>
      </w:r>
      <w:proofErr w:type="spellEnd"/>
      <w:r w:rsidR="006F7E39" w:rsidRPr="00266FD6">
        <w:rPr>
          <w:rFonts w:ascii="Arial" w:hAnsi="Arial" w:cs="Arial"/>
          <w:sz w:val="24"/>
          <w:szCs w:val="24"/>
        </w:rPr>
        <w:t xml:space="preserve"> организациями в сфере теплоснабжения администрация не заключает в связи с тем, что оплата за потребляемую </w:t>
      </w:r>
      <w:proofErr w:type="spellStart"/>
      <w:r w:rsidR="006F7E39" w:rsidRPr="00266FD6">
        <w:rPr>
          <w:rFonts w:ascii="Arial" w:hAnsi="Arial" w:cs="Arial"/>
          <w:sz w:val="24"/>
          <w:szCs w:val="24"/>
        </w:rPr>
        <w:t>теплоэнергию</w:t>
      </w:r>
      <w:proofErr w:type="spellEnd"/>
      <w:r w:rsidR="006F7E39" w:rsidRPr="00266FD6">
        <w:rPr>
          <w:rFonts w:ascii="Arial" w:hAnsi="Arial" w:cs="Arial"/>
          <w:sz w:val="24"/>
          <w:szCs w:val="24"/>
        </w:rPr>
        <w:t xml:space="preserve"> включена в размер арендной платы за занимаемую администрацией площадь без выделения стоимости коммунальных услуг.</w:t>
      </w:r>
    </w:p>
    <w:p w:rsidR="006F7E39" w:rsidRPr="00FE1C86" w:rsidRDefault="006F7E39" w:rsidP="006F7E39">
      <w:pPr>
        <w:pStyle w:val="1"/>
        <w:shd w:val="clear" w:color="auto" w:fill="auto"/>
        <w:spacing w:after="0" w:line="470" w:lineRule="exact"/>
        <w:ind w:right="2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266FD6">
        <w:rPr>
          <w:rFonts w:ascii="Arial" w:hAnsi="Arial" w:cs="Arial"/>
          <w:sz w:val="24"/>
          <w:szCs w:val="24"/>
        </w:rPr>
        <w:t xml:space="preserve"> сфере </w:t>
      </w:r>
      <w:r>
        <w:rPr>
          <w:rFonts w:ascii="Arial" w:hAnsi="Arial" w:cs="Arial"/>
          <w:sz w:val="24"/>
          <w:szCs w:val="24"/>
        </w:rPr>
        <w:t>электроснабжения</w:t>
      </w:r>
      <w:r w:rsidRPr="00266FD6">
        <w:rPr>
          <w:rFonts w:ascii="Arial" w:hAnsi="Arial" w:cs="Arial"/>
          <w:sz w:val="24"/>
          <w:szCs w:val="24"/>
        </w:rPr>
        <w:t xml:space="preserve"> администраци</w:t>
      </w:r>
      <w:r>
        <w:rPr>
          <w:rFonts w:ascii="Arial" w:hAnsi="Arial" w:cs="Arial"/>
          <w:sz w:val="24"/>
          <w:szCs w:val="24"/>
        </w:rPr>
        <w:t>ей</w:t>
      </w:r>
      <w:r w:rsidRPr="00266FD6">
        <w:rPr>
          <w:rFonts w:ascii="Arial" w:hAnsi="Arial" w:cs="Arial"/>
          <w:sz w:val="24"/>
          <w:szCs w:val="24"/>
        </w:rPr>
        <w:t xml:space="preserve"> заключ</w:t>
      </w:r>
      <w:r>
        <w:rPr>
          <w:rFonts w:ascii="Arial" w:hAnsi="Arial" w:cs="Arial"/>
          <w:sz w:val="24"/>
          <w:szCs w:val="24"/>
        </w:rPr>
        <w:t xml:space="preserve">ен договор с ПАО «ТНС </w:t>
      </w:r>
      <w:proofErr w:type="spellStart"/>
      <w:r>
        <w:rPr>
          <w:rFonts w:ascii="Arial" w:hAnsi="Arial" w:cs="Arial"/>
          <w:sz w:val="24"/>
          <w:szCs w:val="24"/>
        </w:rPr>
        <w:t>энерго</w:t>
      </w:r>
      <w:proofErr w:type="spellEnd"/>
      <w:r>
        <w:rPr>
          <w:rFonts w:ascii="Arial" w:hAnsi="Arial" w:cs="Arial"/>
          <w:sz w:val="24"/>
          <w:szCs w:val="24"/>
        </w:rPr>
        <w:t xml:space="preserve"> НН».</w:t>
      </w:r>
      <w:r w:rsidRPr="00266FD6">
        <w:rPr>
          <w:rFonts w:ascii="Arial" w:hAnsi="Arial" w:cs="Arial"/>
          <w:sz w:val="24"/>
          <w:szCs w:val="24"/>
        </w:rPr>
        <w:t xml:space="preserve"> </w:t>
      </w:r>
    </w:p>
    <w:p w:rsidR="000D6BE1" w:rsidRDefault="000D6BE1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D8696B" w:rsidRDefault="00D8696B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D8696B" w:rsidRDefault="00D8696B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D8696B" w:rsidRDefault="00D8696B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D8696B" w:rsidRDefault="00D8696B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D8696B" w:rsidRDefault="00D8696B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D8696B" w:rsidRDefault="00D8696B" w:rsidP="000D6BE1">
      <w:pPr>
        <w:widowControl/>
        <w:spacing w:line="360" w:lineRule="auto"/>
        <w:ind w:firstLine="708"/>
        <w:jc w:val="both"/>
        <w:rPr>
          <w:rFonts w:ascii="Arial" w:eastAsia="Times New Roman" w:hAnsi="Arial" w:cs="Arial"/>
          <w:color w:val="auto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lastRenderedPageBreak/>
        <w:t>2. ЦЕЛИ И ЗАДАЧИ ПРОГРАММЫ</w:t>
      </w:r>
    </w:p>
    <w:p w:rsidR="000D6BE1" w:rsidRPr="00E429DA" w:rsidRDefault="000D6BE1" w:rsidP="000D6BE1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</w:p>
    <w:p w:rsidR="000D6BE1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Основная цель программы - ежегодное снижение энергоемкости не ниже чем на 3 % в год за счет внедрения энергосберегающего оборудования, технологий, материалов, оптимизации режимов потребления энергетических ресурсов; экономия топливно-энергетических ресурсов, переход на оплату за фактически потребленные энергетические ресурсы по показаниям приборов учета, что является неотъемлемым условием достижения главной цели Стратегии развития Нижегородской области.</w:t>
      </w:r>
    </w:p>
    <w:p w:rsidR="006F7E39" w:rsidRDefault="006F7E39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>
        <w:rPr>
          <w:rFonts w:ascii="Arial" w:eastAsia="Times New Roman" w:hAnsi="Arial" w:cs="Arial"/>
          <w:lang w:bidi="ar-SA"/>
        </w:rPr>
        <w:t>Основание для разработки программы:</w:t>
      </w:r>
    </w:p>
    <w:p w:rsidR="006F7E39" w:rsidRPr="006F7E39" w:rsidRDefault="006F7E39" w:rsidP="006F7E39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6F7E39">
        <w:rPr>
          <w:rFonts w:ascii="Arial" w:eastAsia="Times New Roman" w:hAnsi="Arial" w:cs="Arial"/>
          <w:lang w:bidi="ar-SA"/>
        </w:rPr>
        <w:t>1.</w:t>
      </w:r>
      <w:r w:rsidRPr="006F7E39">
        <w:rPr>
          <w:rFonts w:ascii="Arial" w:eastAsia="Times New Roman" w:hAnsi="Arial" w:cs="Arial"/>
          <w:lang w:bidi="ar-SA"/>
        </w:rPr>
        <w:tab/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>
        <w:rPr>
          <w:rFonts w:ascii="Arial" w:eastAsia="Times New Roman" w:hAnsi="Arial" w:cs="Arial"/>
          <w:lang w:bidi="ar-SA"/>
        </w:rPr>
        <w:t>;</w:t>
      </w:r>
    </w:p>
    <w:p w:rsidR="006F7E39" w:rsidRPr="006F7E39" w:rsidRDefault="006F7E39" w:rsidP="006F7E39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6F7E39">
        <w:rPr>
          <w:rFonts w:ascii="Arial" w:eastAsia="Times New Roman" w:hAnsi="Arial" w:cs="Arial"/>
          <w:lang w:bidi="ar-SA"/>
        </w:rPr>
        <w:t>2.</w:t>
      </w:r>
      <w:r w:rsidRPr="006F7E39">
        <w:rPr>
          <w:rFonts w:ascii="Arial" w:eastAsia="Times New Roman" w:hAnsi="Arial" w:cs="Arial"/>
          <w:lang w:bidi="ar-SA"/>
        </w:rPr>
        <w:tab/>
        <w:t>Приказ Минэнерго России от 30.06.2014 № 398 «Об утверждении требований к форме программ в области | энергосбережения и повышения энергетической;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</w:t>
      </w:r>
      <w:r>
        <w:rPr>
          <w:rFonts w:ascii="Arial" w:eastAsia="Times New Roman" w:hAnsi="Arial" w:cs="Arial"/>
          <w:lang w:bidi="ar-SA"/>
        </w:rPr>
        <w:t>;</w:t>
      </w:r>
    </w:p>
    <w:p w:rsidR="006F7E39" w:rsidRPr="00E429DA" w:rsidRDefault="006F7E39" w:rsidP="006F7E39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6F7E39">
        <w:rPr>
          <w:rFonts w:ascii="Arial" w:eastAsia="Times New Roman" w:hAnsi="Arial" w:cs="Arial"/>
          <w:lang w:bidi="ar-SA"/>
        </w:rPr>
        <w:t>3.</w:t>
      </w:r>
      <w:r w:rsidRPr="006F7E39">
        <w:rPr>
          <w:rFonts w:ascii="Arial" w:eastAsia="Times New Roman" w:hAnsi="Arial" w:cs="Arial"/>
          <w:lang w:bidi="ar-SA"/>
        </w:rPr>
        <w:tab/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нужд»</w:t>
      </w:r>
      <w:r>
        <w:rPr>
          <w:rFonts w:ascii="Arial" w:eastAsia="Times New Roman" w:hAnsi="Arial" w:cs="Arial"/>
          <w:lang w:bidi="ar-SA"/>
        </w:rPr>
        <w:t>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Для достижения цели программы предполагается решение ряда задач: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Задача 1: Обеспечение с 2018 года снижения в сопоставимых условиях объема потребленных с участием государства</w:t>
      </w:r>
      <w:r w:rsidR="006F7E39">
        <w:rPr>
          <w:rFonts w:ascii="Arial" w:eastAsia="Times New Roman" w:hAnsi="Arial" w:cs="Arial"/>
          <w:lang w:bidi="ar-SA"/>
        </w:rPr>
        <w:t xml:space="preserve"> -</w:t>
      </w:r>
      <w:r w:rsidRPr="00E429DA">
        <w:rPr>
          <w:rFonts w:ascii="Arial" w:eastAsia="Times New Roman" w:hAnsi="Arial" w:cs="Arial"/>
          <w:lang w:bidi="ar-SA"/>
        </w:rPr>
        <w:t xml:space="preserve"> воды, природного газа, тепловой энергии, электрической энергии в течение пяти лет не менее чем на 15 % от фактического объема в 2017 году каждого из указанных ресурсов с ежегодным снижением такого объема не менее чем на 3 %.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Задача 2: Стимулирование энергосбережения и повышение энергетической эффективности, разработке и установке автоматизированных систем коммерческого учета электроэнергии. Стимулирование к снижению температуры возвращаемого теплоносителя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Задача 3: Энергосбережение и повышение энергетической эффективности.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Задача 4: Энергосбережение и повышение энергетической эффективности, осуществляющих нерегулируемые виды деятельности на период с 2018 до 2022 года с перспективой до 2035 года.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Задача 5: Достижение значения целевых показателей потребления </w:t>
      </w:r>
      <w:r w:rsidRPr="00E429DA">
        <w:rPr>
          <w:rFonts w:ascii="Arial" w:eastAsia="Times New Roman" w:hAnsi="Arial" w:cs="Arial"/>
          <w:lang w:bidi="ar-SA"/>
        </w:rPr>
        <w:lastRenderedPageBreak/>
        <w:t>электрической: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в 2018 году - 1,5 процента;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в 2019 году - 2,5 процента;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в 2020 году - 4,5 процента.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Задача 6: Замещение природным газом бензина, используемого транспортными средствами в качестве моторного топлива.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Задача 7: Создание типовых проектов энергетической эффективности для демонстрации совокупного эффекта применения передовых технологий и оборудования по энергосбережению воды, дизельного и иного топлива, мазута, природного газа, тепловой и электрической энергии.</w:t>
      </w:r>
    </w:p>
    <w:p w:rsidR="000D6BE1" w:rsidRPr="00E429DA" w:rsidRDefault="000D6BE1" w:rsidP="006F7E39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6F7E39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t>2.1. СРОКИ РЕАЛИЗАЦИИ ПРОГРАММЫ</w:t>
      </w:r>
    </w:p>
    <w:p w:rsidR="000D6BE1" w:rsidRPr="00E429DA" w:rsidRDefault="000D6BE1" w:rsidP="000D6BE1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Реализация программы предусматривается в два этапа.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t>1 этап- 2018-2022 годы.</w:t>
      </w:r>
      <w:r w:rsidRPr="00E429DA">
        <w:rPr>
          <w:rFonts w:ascii="Arial" w:eastAsia="Times New Roman" w:hAnsi="Arial" w:cs="Arial"/>
          <w:lang w:bidi="ar-SA"/>
        </w:rPr>
        <w:t xml:space="preserve"> 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На первом этапе предполагается направить усилия и финансовые ресурсы по следующим направлениям: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- разработка комплекса мер правового, организационно-методического характера, направленных на обеспечение условий по регулированию </w:t>
      </w:r>
      <w:proofErr w:type="spellStart"/>
      <w:r w:rsidRPr="00E429DA">
        <w:rPr>
          <w:rFonts w:ascii="Arial" w:eastAsia="Times New Roman" w:hAnsi="Arial" w:cs="Arial"/>
          <w:lang w:bidi="ar-SA"/>
        </w:rPr>
        <w:t>энергоаудиторской</w:t>
      </w:r>
      <w:proofErr w:type="spellEnd"/>
      <w:r w:rsidRPr="00E429DA">
        <w:rPr>
          <w:rFonts w:ascii="Arial" w:eastAsia="Times New Roman" w:hAnsi="Arial" w:cs="Arial"/>
          <w:lang w:bidi="ar-SA"/>
        </w:rPr>
        <w:t xml:space="preserve"> деятельности, проведения энергетических обследований, паспортизации объектов, деятельности по установке и регулированию приборов учета;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разработка программы по энергосбережению и повышению энергетической эффективности;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проведение обязательного энергетического обследования и составление энергетического паспорта  в отношении лиц, указанных в части 1 статьи 16 Федеральный закон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проведение подготовительных работ для создания системы мониторинга реализации программы;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создание системы мониторинга реализации программы;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разработка и реализация системы мероприятий, в том числе организация пропаганды, направленных на создание атмосферы нетерпимости к нерациональному расходованию топливно-энергетических ресурсов (далее-ТЭР);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разработка научных основ, технических решений и проектной документации для реализации энергосберегающих проектов;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- реализация технических мероприятий, направленных на повышение </w:t>
      </w:r>
      <w:r w:rsidRPr="00E429DA">
        <w:rPr>
          <w:rFonts w:ascii="Arial" w:eastAsia="Times New Roman" w:hAnsi="Arial" w:cs="Arial"/>
          <w:lang w:bidi="ar-SA"/>
        </w:rPr>
        <w:lastRenderedPageBreak/>
        <w:t>эффективности генерации электрической и тепловой энергии;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реализация технических мероприятий, направленных на повышение эффективности потребления электрической и тепловой энергии;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анализ и корректировка действий, способствующих совершенствованию выполнения программных мероприятий, с учетом изменения внешних и внутренних условий хозяйствования, изменений федеральной политики в области энергосбережения;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освещение в средствах массовой информации хода выполнения программы, достигнутых успехов и выявленных недостатков;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анализ и подведение итогов выполнения программы.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t>2 этап - 2017 - 2020 годы.</w:t>
      </w:r>
      <w:r w:rsidRPr="00E429DA">
        <w:rPr>
          <w:rFonts w:ascii="Arial" w:eastAsia="Times New Roman" w:hAnsi="Arial" w:cs="Arial"/>
          <w:lang w:bidi="ar-SA"/>
        </w:rPr>
        <w:t xml:space="preserve"> Основные цели и задачи 2 этапа будут сформулированы в 2020 году  после выполнения запланированных мероприятий 2018 </w:t>
      </w:r>
      <w:r w:rsidRPr="00E429DA">
        <w:rPr>
          <w:rFonts w:ascii="Arial" w:eastAsia="Times New Roman" w:hAnsi="Arial" w:cs="Arial"/>
          <w:b/>
          <w:bCs/>
          <w:lang w:bidi="ar-SA"/>
        </w:rPr>
        <w:t xml:space="preserve">- </w:t>
      </w:r>
      <w:r w:rsidRPr="00E429DA">
        <w:rPr>
          <w:rFonts w:ascii="Arial" w:eastAsia="Times New Roman" w:hAnsi="Arial" w:cs="Arial"/>
          <w:lang w:bidi="ar-SA"/>
        </w:rPr>
        <w:t xml:space="preserve">2020 годы. </w:t>
      </w:r>
    </w:p>
    <w:p w:rsidR="000D6BE1" w:rsidRPr="00E429DA" w:rsidRDefault="000D6BE1" w:rsidP="000D6BE1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t>2.2. СИСТЕМА ПРОГРАММНЫХ МЕРОПРИЯТИЙ</w:t>
      </w:r>
    </w:p>
    <w:p w:rsidR="000D6BE1" w:rsidRPr="00E429DA" w:rsidRDefault="000D6BE1" w:rsidP="000D6BE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Таблица 2.1 - Сводный перечень мероприятий программы</w:t>
      </w:r>
    </w:p>
    <w:p w:rsidR="000D6BE1" w:rsidRPr="00E429DA" w:rsidRDefault="000D6BE1" w:rsidP="000D6BE1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bidi="ar-SA"/>
        </w:rPr>
      </w:pPr>
    </w:p>
    <w:tbl>
      <w:tblPr>
        <w:tblW w:w="5000" w:type="pct"/>
        <w:tblLayout w:type="fixed"/>
        <w:tblCellMar>
          <w:left w:w="24" w:type="dxa"/>
          <w:right w:w="24" w:type="dxa"/>
        </w:tblCellMar>
        <w:tblLook w:val="0000" w:firstRow="0" w:lastRow="0" w:firstColumn="0" w:lastColumn="0" w:noHBand="0" w:noVBand="0"/>
      </w:tblPr>
      <w:tblGrid>
        <w:gridCol w:w="801"/>
        <w:gridCol w:w="331"/>
        <w:gridCol w:w="746"/>
        <w:gridCol w:w="748"/>
        <w:gridCol w:w="368"/>
        <w:gridCol w:w="616"/>
        <w:gridCol w:w="496"/>
        <w:gridCol w:w="124"/>
        <w:gridCol w:w="988"/>
        <w:gridCol w:w="742"/>
        <w:gridCol w:w="618"/>
        <w:gridCol w:w="618"/>
        <w:gridCol w:w="618"/>
        <w:gridCol w:w="618"/>
        <w:gridCol w:w="601"/>
        <w:gridCol w:w="655"/>
      </w:tblGrid>
      <w:tr w:rsidR="000D6BE1" w:rsidRPr="00E429DA" w:rsidTr="000D6BE1"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№ </w:t>
            </w: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t>п.п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>.</w:t>
            </w:r>
          </w:p>
        </w:tc>
        <w:tc>
          <w:tcPr>
            <w:tcW w:w="55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Наименование мероприятия (в разрезе районов и учреждений)</w:t>
            </w:r>
          </w:p>
        </w:tc>
        <w:tc>
          <w:tcPr>
            <w:tcW w:w="576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Категория расходов (капитальные вложения, НИОКР и прочие расходы)</w:t>
            </w: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Сроки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выполнения </w:t>
            </w: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Исполнители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мероприятий </w:t>
            </w:r>
          </w:p>
        </w:tc>
        <w:tc>
          <w:tcPr>
            <w:tcW w:w="2307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Объем финансирования (по годам, в разрезе источников), тыс. руб.</w:t>
            </w:r>
          </w:p>
        </w:tc>
      </w:tr>
      <w:tr w:rsidR="000D6BE1" w:rsidRPr="00E429DA" w:rsidTr="000D6BE1">
        <w:tc>
          <w:tcPr>
            <w:tcW w:w="413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5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76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7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2018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2019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2020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2021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2022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Всего </w:t>
            </w:r>
          </w:p>
        </w:tc>
      </w:tr>
      <w:tr w:rsidR="000D6BE1" w:rsidRPr="00E429DA" w:rsidTr="000D6BE1"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 </w:t>
            </w:r>
          </w:p>
        </w:tc>
        <w:tc>
          <w:tcPr>
            <w:tcW w:w="55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 </w:t>
            </w:r>
          </w:p>
        </w:tc>
        <w:tc>
          <w:tcPr>
            <w:tcW w:w="57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 </w:t>
            </w: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4 </w:t>
            </w:r>
          </w:p>
        </w:tc>
        <w:tc>
          <w:tcPr>
            <w:tcW w:w="574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5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6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7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8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9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 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11 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12 </w:t>
            </w:r>
          </w:p>
        </w:tc>
      </w:tr>
      <w:tr w:rsidR="000D6BE1" w:rsidRPr="00E429DA" w:rsidTr="000D6BE1">
        <w:tc>
          <w:tcPr>
            <w:tcW w:w="2693" w:type="pct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Задача: Обеспечение с 2018 года снижения в сопоставимых условиях объема потребленных организациями с участием государства воды, природного газа, тепловой энергии, электрической энергии в течение пяти лет не менее чем на 15 % от фактического объема в 2017 году каждого из указанных ресурсов с ежегодным снижением такого объема не менее чем на 3 %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 xml:space="preserve">Всего, в </w:t>
            </w:r>
            <w:proofErr w:type="spellStart"/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т.ч</w:t>
            </w:r>
            <w:proofErr w:type="spellEnd"/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.: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0D6BE1" w:rsidRPr="00E429DA" w:rsidTr="000D6BE1">
        <w:tc>
          <w:tcPr>
            <w:tcW w:w="2693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Федеральный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2693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Областной </w:t>
            </w: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бюджет*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0D6BE1" w:rsidRPr="00E429DA" w:rsidTr="000D6BE1">
        <w:tc>
          <w:tcPr>
            <w:tcW w:w="2693" w:type="pct"/>
            <w:gridSpan w:val="9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Местный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2693" w:type="pct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Прочие источники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Мероприятие 1.1 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Проведение энергетического обследования </w:t>
            </w: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Прочие расходы </w:t>
            </w:r>
          </w:p>
        </w:tc>
        <w:tc>
          <w:tcPr>
            <w:tcW w:w="32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2018 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ГБОУ ВО НГИЭУ </w:t>
            </w: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Всего, в </w:t>
            </w: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t>т.ч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>.: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22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22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Федеральный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Областной бюджет*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Местный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22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22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Прочие источники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Мероприятие 1.2 </w:t>
            </w:r>
          </w:p>
        </w:tc>
        <w:tc>
          <w:tcPr>
            <w:tcW w:w="77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Реконструкция системы уличного освещения</w:t>
            </w:r>
          </w:p>
        </w:tc>
        <w:tc>
          <w:tcPr>
            <w:tcW w:w="508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Прочие расходы </w:t>
            </w:r>
          </w:p>
        </w:tc>
        <w:tc>
          <w:tcPr>
            <w:tcW w:w="32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2018 </w:t>
            </w:r>
          </w:p>
        </w:tc>
        <w:tc>
          <w:tcPr>
            <w:tcW w:w="510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Всего, в </w:t>
            </w: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t>т.ч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>.: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1193,1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0,00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0,00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0,00  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0,00 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1193,1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Федеральный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Областной бюджет*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Местный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1193,1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1193,1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Прочие источники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Меропри</w:t>
            </w: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ятие 1.3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 xml:space="preserve">Установка </w:t>
            </w: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газобаллонного оборудования</w:t>
            </w: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 xml:space="preserve">Прочие </w:t>
            </w: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расходы</w:t>
            </w:r>
          </w:p>
        </w:tc>
        <w:tc>
          <w:tcPr>
            <w:tcW w:w="320" w:type="pct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2018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Всего</w:t>
            </w: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 xml:space="preserve">, в </w:t>
            </w: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t>т.ч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>.: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36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0,00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0,00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0,00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0,00 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36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Федеральный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Областной бюджет*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Местный бюджет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36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36</w:t>
            </w:r>
          </w:p>
        </w:tc>
      </w:tr>
      <w:tr w:rsidR="000D6BE1" w:rsidRPr="00E429DA" w:rsidTr="000D6BE1">
        <w:tc>
          <w:tcPr>
            <w:tcW w:w="584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77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08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20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510" w:type="pct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8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Прочие источники 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3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</w:tbl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60"/>
        <w:jc w:val="both"/>
        <w:rPr>
          <w:rFonts w:ascii="Arial" w:eastAsia="Times New Roman" w:hAnsi="Arial" w:cs="Arial"/>
          <w:b/>
          <w:lang w:bidi="ar-SA"/>
        </w:rPr>
      </w:pPr>
      <w:r w:rsidRPr="00E429DA">
        <w:rPr>
          <w:rFonts w:ascii="Arial" w:eastAsia="Times New Roman" w:hAnsi="Arial" w:cs="Arial"/>
          <w:b/>
          <w:lang w:bidi="ar-SA"/>
        </w:rPr>
        <w:t>Объемы финансирования мероприятий Программы из различных источников ежегодно уточняются при формировании соответствующих бюджетов на очередной финансовый год.</w:t>
      </w:r>
    </w:p>
    <w:p w:rsidR="000D6BE1" w:rsidRPr="00E429DA" w:rsidRDefault="000D6BE1" w:rsidP="000D6BE1">
      <w:pPr>
        <w:autoSpaceDE w:val="0"/>
        <w:autoSpaceDN w:val="0"/>
        <w:adjustRightInd w:val="0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t>2.3. ИНДИКАТОРЫ ДОСТИЖЕНИЯ ЦЕЛИ (ЦЕЛЕЙ) ПРОГРАММЫ</w:t>
      </w:r>
      <w:r w:rsidRPr="00E429DA">
        <w:rPr>
          <w:rFonts w:ascii="Arial" w:eastAsia="Times New Roman" w:hAnsi="Arial" w:cs="Arial"/>
          <w:lang w:bidi="ar-SA"/>
        </w:rPr>
        <w:t xml:space="preserve"> </w:t>
      </w:r>
    </w:p>
    <w:p w:rsidR="000D6BE1" w:rsidRPr="00E429DA" w:rsidRDefault="000D6BE1" w:rsidP="000D6BE1">
      <w:pPr>
        <w:autoSpaceDE w:val="0"/>
        <w:autoSpaceDN w:val="0"/>
        <w:adjustRightInd w:val="0"/>
        <w:ind w:firstLine="300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Индикаторы целей программы представлены в таблице 2.2.</w:t>
      </w:r>
    </w:p>
    <w:p w:rsidR="000D6BE1" w:rsidRPr="00E429DA" w:rsidRDefault="000D6BE1" w:rsidP="000D6BE1">
      <w:pPr>
        <w:autoSpaceDE w:val="0"/>
        <w:autoSpaceDN w:val="0"/>
        <w:adjustRightInd w:val="0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Таблица 2.2 - Индикаторы целей программы </w:t>
      </w:r>
    </w:p>
    <w:p w:rsidR="000D6BE1" w:rsidRPr="00E429DA" w:rsidRDefault="000D6BE1" w:rsidP="000D6BE1">
      <w:pPr>
        <w:autoSpaceDE w:val="0"/>
        <w:autoSpaceDN w:val="0"/>
        <w:adjustRightInd w:val="0"/>
        <w:ind w:firstLine="300"/>
        <w:jc w:val="both"/>
        <w:rPr>
          <w:rFonts w:ascii="Arial" w:eastAsia="Times New Roman" w:hAnsi="Arial" w:cs="Arial"/>
          <w:lang w:bidi="ar-SA"/>
        </w:rPr>
      </w:pPr>
    </w:p>
    <w:tbl>
      <w:tblPr>
        <w:tblW w:w="9852" w:type="dxa"/>
        <w:tblInd w:w="4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564"/>
        <w:gridCol w:w="3684"/>
        <w:gridCol w:w="1656"/>
        <w:gridCol w:w="1020"/>
        <w:gridCol w:w="1284"/>
        <w:gridCol w:w="1644"/>
      </w:tblGrid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№ </w:t>
            </w: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t>п.п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>.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Наименование индикаторов целей программы 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Единицы измерения индикаторов целей программы </w:t>
            </w:r>
          </w:p>
        </w:tc>
        <w:tc>
          <w:tcPr>
            <w:tcW w:w="394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Значения индикаторов целей программы </w:t>
            </w:r>
          </w:p>
        </w:tc>
      </w:tr>
      <w:tr w:rsidR="000D6BE1" w:rsidRPr="00E429DA" w:rsidTr="000D6BE1"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На момент разработки программы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По окончании реализации программы (2022 год)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Без программного вмешательства (после предполагаемого срока реализации программы)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 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4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6 </w:t>
            </w:r>
          </w:p>
        </w:tc>
      </w:tr>
      <w:tr w:rsidR="000D6BE1" w:rsidRPr="00E429DA" w:rsidTr="000D6BE1"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 </w:t>
            </w:r>
          </w:p>
        </w:tc>
        <w:tc>
          <w:tcPr>
            <w:tcW w:w="9288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1. Общие целевые показатели в области энергосбережения и повышения энергетической эффективности (индикаторы целей)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  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</w:tr>
      <w:tr w:rsidR="000D6BE1" w:rsidRPr="00E429DA" w:rsidTr="000D6BE1">
        <w:tc>
          <w:tcPr>
            <w:tcW w:w="5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1.1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 xml:space="preserve">динамика энергоемкости валового регионального </w:t>
            </w: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lastRenderedPageBreak/>
              <w:t>продукта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т.у.т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 xml:space="preserve">./тыс. руб. ВРП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Calibri" w:hAnsi="Arial" w:cs="Arial"/>
                <w:lang w:eastAsia="en-US" w:bidi="ar-SA"/>
              </w:rPr>
              <w:t>0,00397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0,00368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Calibri" w:hAnsi="Arial" w:cs="Arial"/>
                <w:lang w:eastAsia="en-US" w:bidi="ar-SA"/>
              </w:rPr>
              <w:t>0,00397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 xml:space="preserve">2 </w:t>
            </w:r>
          </w:p>
        </w:tc>
        <w:tc>
          <w:tcPr>
            <w:tcW w:w="9288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2. 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 (рассчитываются для фактических и сопоставимых условий):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2.1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экономия электрической энергии: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натуральном  выражении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тыс. </w:t>
            </w: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t>кВт•ч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 xml:space="preserve">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83,92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стоимостном выражении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647,8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2.2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экономия тепловой энергии: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натуральном  выражении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Гкал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стоимостном выражении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2.3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экономия воды: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натуральном  выражении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тыс. м</w:t>
            </w:r>
            <w:r w:rsidRPr="00E429DA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 wp14:anchorId="71B2EC04" wp14:editId="78154C23">
                  <wp:extent cx="71120" cy="152400"/>
                  <wp:effectExtent l="19050" t="0" r="508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стоимостном выражении 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тыс. руб.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2.4 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экономия природного газа: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ind w:firstLine="6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ind w:firstLine="6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ind w:firstLine="6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натуральном  выражении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тыс. м</w:t>
            </w:r>
            <w:r w:rsidRPr="00E429DA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 wp14:anchorId="6416D020" wp14:editId="5A3B4DBD">
                  <wp:extent cx="71120" cy="152400"/>
                  <wp:effectExtent l="19050" t="0" r="508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 в стоимостном выражении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-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9288" w:type="dxa"/>
            <w:gridSpan w:val="5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3. Целевые показатели в области энергосбережения и повышения энергетической эффективности в бюджетном секторе: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3.1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удельный расход тепловой энергии</w:t>
            </w:r>
            <w:r w:rsidRPr="00E429DA">
              <w:rPr>
                <w:rFonts w:ascii="Arial" w:eastAsia="Times New Roman" w:hAnsi="Arial" w:cs="Arial"/>
                <w:lang w:bidi="ar-SA"/>
              </w:rPr>
              <w:t>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Гкал/м</w:t>
            </w:r>
            <w:r w:rsidRPr="00E429DA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 wp14:anchorId="30223E01" wp14:editId="2CB166E2">
                  <wp:extent cx="81280" cy="1524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3.2 </w:t>
            </w:r>
          </w:p>
        </w:tc>
        <w:tc>
          <w:tcPr>
            <w:tcW w:w="3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изменение удельного расхода тепловой энергии</w:t>
            </w:r>
            <w:r w:rsidRPr="00E429DA">
              <w:rPr>
                <w:rFonts w:ascii="Arial" w:eastAsia="Times New Roman" w:hAnsi="Arial" w:cs="Arial"/>
                <w:lang w:bidi="ar-SA"/>
              </w:rPr>
              <w:t>, расчеты за которую осуществляются с использованием приборов учета (в расчете на 1 кв. метр общей площади)</w:t>
            </w:r>
          </w:p>
        </w:tc>
        <w:tc>
          <w:tcPr>
            <w:tcW w:w="1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3.3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удельный расход воды</w:t>
            </w:r>
            <w:r w:rsidRPr="00E429DA">
              <w:rPr>
                <w:rFonts w:ascii="Arial" w:eastAsia="Times New Roman" w:hAnsi="Arial" w:cs="Arial"/>
                <w:lang w:bidi="ar-SA"/>
              </w:rPr>
              <w:t>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м</w:t>
            </w:r>
            <w:r w:rsidRPr="00E429DA">
              <w:rPr>
                <w:rFonts w:ascii="Arial" w:eastAsia="Times New Roman" w:hAnsi="Arial" w:cs="Arial"/>
                <w:noProof/>
                <w:lang w:bidi="ar-SA"/>
              </w:rPr>
              <w:drawing>
                <wp:inline distT="0" distB="0" distL="0" distR="0" wp14:anchorId="2CC4C09F" wp14:editId="131E6968">
                  <wp:extent cx="71120" cy="152400"/>
                  <wp:effectExtent l="1905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/чел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изменение удельного расхода воды</w:t>
            </w:r>
            <w:r w:rsidRPr="00E429DA">
              <w:rPr>
                <w:rFonts w:ascii="Arial" w:eastAsia="Times New Roman" w:hAnsi="Arial" w:cs="Arial"/>
                <w:lang w:bidi="ar-SA"/>
              </w:rPr>
              <w:t>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-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3.5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удельный расход электрической энергии</w:t>
            </w:r>
            <w:r w:rsidRPr="00E429DA">
              <w:rPr>
                <w:rFonts w:ascii="Arial" w:eastAsia="Times New Roman" w:hAnsi="Arial" w:cs="Arial"/>
                <w:lang w:bidi="ar-SA"/>
              </w:rPr>
              <w:t>, расчеты за которую осуществляются с использованием приборов учета (в расчете на 1 человека);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proofErr w:type="spellStart"/>
            <w:r w:rsidRPr="00E429DA">
              <w:rPr>
                <w:rFonts w:ascii="Arial" w:eastAsia="Times New Roman" w:hAnsi="Arial" w:cs="Arial"/>
                <w:lang w:bidi="ar-SA"/>
              </w:rPr>
              <w:t>кВт•ч</w:t>
            </w:r>
            <w:proofErr w:type="spellEnd"/>
            <w:r w:rsidRPr="00E429DA">
              <w:rPr>
                <w:rFonts w:ascii="Arial" w:eastAsia="Times New Roman" w:hAnsi="Arial" w:cs="Arial"/>
                <w:lang w:bidi="ar-SA"/>
              </w:rPr>
              <w:t xml:space="preserve">/чел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0,38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0,35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0,38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3.6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 xml:space="preserve">изменение удельного расхода электрической </w:t>
            </w: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lastRenderedPageBreak/>
              <w:t>энергии</w:t>
            </w:r>
            <w:r w:rsidRPr="00E429DA">
              <w:rPr>
                <w:rFonts w:ascii="Arial" w:eastAsia="Times New Roman" w:hAnsi="Arial" w:cs="Arial"/>
                <w:lang w:bidi="ar-SA"/>
              </w:rPr>
              <w:t>, расчеты за которую осуществляются с использованием приборов учета (в расчете на 1 человека)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100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100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 xml:space="preserve">3.7 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 xml:space="preserve">доля объемов электрической энергии 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субъекта Российской Федерации 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100</w:t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100 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100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3.8 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доля объемов тепловой энергии,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субъекта Российской Федерации 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3.9 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доля объемов воды,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субъекта Российской Федерации 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3.10 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доля объемов природного газа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субъекта Российской Федерации </w:t>
            </w: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0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3.11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доля объемов ГСМ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25</w:t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25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25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3.12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доля расходов бюджета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9,88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8,9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9,88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3.13 </w:t>
            </w:r>
          </w:p>
        </w:tc>
        <w:tc>
          <w:tcPr>
            <w:tcW w:w="36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динамика расходов бюджета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5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%</w:t>
            </w:r>
          </w:p>
        </w:tc>
        <w:tc>
          <w:tcPr>
            <w:tcW w:w="102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100 </w:t>
            </w:r>
          </w:p>
        </w:tc>
        <w:tc>
          <w:tcPr>
            <w:tcW w:w="128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90 </w:t>
            </w:r>
          </w:p>
        </w:tc>
        <w:tc>
          <w:tcPr>
            <w:tcW w:w="16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100 </w:t>
            </w:r>
          </w:p>
        </w:tc>
      </w:tr>
      <w:tr w:rsidR="000D6BE1" w:rsidRPr="00E429DA" w:rsidTr="000D6BE1">
        <w:tc>
          <w:tcPr>
            <w:tcW w:w="5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 xml:space="preserve">3.14 </w:t>
            </w:r>
          </w:p>
        </w:tc>
        <w:tc>
          <w:tcPr>
            <w:tcW w:w="36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b/>
                <w:bCs/>
                <w:lang w:bidi="ar-SA"/>
              </w:rPr>
            </w:pP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lastRenderedPageBreak/>
              <w:t xml:space="preserve">число </w:t>
            </w:r>
            <w:proofErr w:type="spellStart"/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>энергосервисных</w:t>
            </w:r>
            <w:proofErr w:type="spellEnd"/>
            <w:r w:rsidRPr="00E429DA">
              <w:rPr>
                <w:rFonts w:ascii="Arial" w:eastAsia="Times New Roman" w:hAnsi="Arial" w:cs="Arial"/>
                <w:b/>
                <w:bCs/>
                <w:lang w:bidi="ar-SA"/>
              </w:rPr>
              <w:t xml:space="preserve"> договоров</w:t>
            </w:r>
            <w:r w:rsidRPr="00E429DA">
              <w:rPr>
                <w:rFonts w:ascii="Arial" w:eastAsia="Times New Roman" w:hAnsi="Arial" w:cs="Arial"/>
                <w:lang w:bidi="ar-SA"/>
              </w:rPr>
              <w:t xml:space="preserve"> (контрактов) </w:t>
            </w:r>
          </w:p>
          <w:p w:rsidR="000D6BE1" w:rsidRPr="00E429DA" w:rsidRDefault="000D6BE1" w:rsidP="000D6BE1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lang w:bidi="ar-SA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lastRenderedPageBreak/>
              <w:t>ед.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 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>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0D6BE1" w:rsidRPr="00E429DA" w:rsidRDefault="000D6BE1" w:rsidP="000D6BE1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bidi="ar-SA"/>
              </w:rPr>
            </w:pPr>
            <w:r w:rsidRPr="00E429DA">
              <w:rPr>
                <w:rFonts w:ascii="Arial" w:eastAsia="Times New Roman" w:hAnsi="Arial" w:cs="Arial"/>
                <w:lang w:bidi="ar-SA"/>
              </w:rPr>
              <w:t xml:space="preserve">0 </w:t>
            </w:r>
          </w:p>
        </w:tc>
      </w:tr>
    </w:tbl>
    <w:p w:rsidR="000D6BE1" w:rsidRPr="00E429DA" w:rsidRDefault="000D6BE1" w:rsidP="000D6BE1">
      <w:pPr>
        <w:autoSpaceDE w:val="0"/>
        <w:autoSpaceDN w:val="0"/>
        <w:adjustRightInd w:val="0"/>
        <w:ind w:firstLine="6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ind w:firstLine="6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6F7E39">
      <w:pPr>
        <w:autoSpaceDE w:val="0"/>
        <w:autoSpaceDN w:val="0"/>
        <w:adjustRightInd w:val="0"/>
        <w:spacing w:line="360" w:lineRule="auto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t>2.4. ПОКАЗАТЕЛИ НЕПОСРЕДСТВЕННЫХ РЕЗУЛЬТАТОВ РЕАЛИЗАЦИИ ПРОГРАММЫ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 счет реализации мероприятий программы обеспечивается достижение суммарной экономии затрат на энергию всеми потребителями энергоресурсов в размере 740 тыс. руб. за весь срок реализации программы (в текущих ценах).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Реализация мероприятий по органам исполнительной власти приведет к:</w:t>
      </w:r>
    </w:p>
    <w:p w:rsidR="000D6BE1" w:rsidRPr="00E429DA" w:rsidRDefault="000D6BE1" w:rsidP="000D6BE1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 xml:space="preserve">Реконструкции системы уличного освещения учреждения </w:t>
      </w:r>
    </w:p>
    <w:p w:rsidR="000D6BE1" w:rsidRPr="00E429DA" w:rsidRDefault="000D6BE1" w:rsidP="000D6BE1">
      <w:pPr>
        <w:widowControl/>
        <w:numPr>
          <w:ilvl w:val="0"/>
          <w:numId w:val="2"/>
        </w:numPr>
        <w:tabs>
          <w:tab w:val="left" w:pos="993"/>
        </w:tabs>
        <w:spacing w:line="360" w:lineRule="auto"/>
        <w:ind w:firstLine="709"/>
        <w:jc w:val="both"/>
        <w:rPr>
          <w:rFonts w:ascii="Arial" w:eastAsia="Times New Roman" w:hAnsi="Arial" w:cs="Arial"/>
          <w:color w:val="auto"/>
          <w:lang w:bidi="ar-SA"/>
        </w:rPr>
      </w:pPr>
      <w:r w:rsidRPr="00E429DA">
        <w:rPr>
          <w:rFonts w:ascii="Arial" w:eastAsia="Times New Roman" w:hAnsi="Arial" w:cs="Arial"/>
          <w:color w:val="auto"/>
          <w:lang w:bidi="ar-SA"/>
        </w:rPr>
        <w:t xml:space="preserve"> Установке ГБО на автомобиль УАЗ 3163 (</w:t>
      </w:r>
      <w:r w:rsidRPr="00E429DA">
        <w:rPr>
          <w:rFonts w:ascii="Arial" w:eastAsia="Times New Roman" w:hAnsi="Arial" w:cs="Arial"/>
          <w:color w:val="auto"/>
          <w:lang w:val="en-US" w:bidi="ar-SA"/>
        </w:rPr>
        <w:t>UAZ</w:t>
      </w:r>
      <w:r w:rsidRPr="00E429DA">
        <w:rPr>
          <w:rFonts w:ascii="Arial" w:eastAsia="Times New Roman" w:hAnsi="Arial" w:cs="Arial"/>
          <w:color w:val="auto"/>
          <w:lang w:bidi="ar-SA"/>
        </w:rPr>
        <w:t xml:space="preserve"> </w:t>
      </w:r>
      <w:r w:rsidRPr="00E429DA">
        <w:rPr>
          <w:rFonts w:ascii="Arial" w:eastAsia="Times New Roman" w:hAnsi="Arial" w:cs="Arial"/>
          <w:color w:val="auto"/>
          <w:lang w:val="en-US" w:bidi="ar-SA"/>
        </w:rPr>
        <w:t>PATRIOT</w:t>
      </w:r>
      <w:r w:rsidRPr="00E429DA">
        <w:rPr>
          <w:rFonts w:ascii="Arial" w:eastAsia="Times New Roman" w:hAnsi="Arial" w:cs="Arial"/>
          <w:color w:val="auto"/>
          <w:lang w:bidi="ar-SA"/>
        </w:rPr>
        <w:t>).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300"/>
        <w:jc w:val="both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b/>
          <w:bCs/>
          <w:lang w:bidi="ar-SA"/>
        </w:rPr>
        <w:t>2.5. ОЦЕНКА ЭФФЕКТИВНОСТИ РЕАЛИЗАЦИИ ПРОГРАММЫ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За счет реализации мероприятий Программы обеспечивается достижение суммарной экономии затрат на энергию всеми потребителями энергоресурсов в размере 740 тыс. руб. за весь срок реализации Программы (в текущих ценах).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Окупаемость по задачам программы: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общие затраты на реализацию мероприятий составляют 1229 тыс. руб. при экономии топливно-энергетических ресурсов и воды в денежном выражении в объеме 740 тыс. руб. Таким образом, срок окупаемости реализации данных мероприятий составляет 1,6 года;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Учитывая методические рекомендации по оценки инвестиционных проектов, а также экспертные оценки по ранжированию энергосберегающих проектов, к внедрению рекомендованы мероприятия по энергосбережению и повышению </w:t>
      </w:r>
      <w:proofErr w:type="spellStart"/>
      <w:r w:rsidRPr="00E429DA">
        <w:rPr>
          <w:rFonts w:ascii="Arial" w:eastAsia="Times New Roman" w:hAnsi="Arial" w:cs="Arial"/>
          <w:lang w:bidi="ar-SA"/>
        </w:rPr>
        <w:t>энергоэффективности</w:t>
      </w:r>
      <w:proofErr w:type="spellEnd"/>
      <w:r w:rsidRPr="00E429DA">
        <w:rPr>
          <w:rFonts w:ascii="Arial" w:eastAsia="Times New Roman" w:hAnsi="Arial" w:cs="Arial"/>
          <w:lang w:bidi="ar-SA"/>
        </w:rPr>
        <w:t xml:space="preserve">, имеющие срок окупаемости от 3,5 до 5 лет. Таким образом, затраты 2018 года окупятся не позднее 2020 года. 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6F7E39">
      <w:pPr>
        <w:autoSpaceDE w:val="0"/>
        <w:autoSpaceDN w:val="0"/>
        <w:adjustRightInd w:val="0"/>
        <w:spacing w:line="360" w:lineRule="auto"/>
        <w:ind w:firstLine="284"/>
        <w:rPr>
          <w:rFonts w:ascii="Arial" w:eastAsia="Times New Roman" w:hAnsi="Arial" w:cs="Arial"/>
          <w:lang w:bidi="ar-SA"/>
        </w:rPr>
      </w:pPr>
      <w:bookmarkStart w:id="1" w:name="_GoBack"/>
      <w:r w:rsidRPr="00E429DA">
        <w:rPr>
          <w:rFonts w:ascii="Arial" w:eastAsia="Times New Roman" w:hAnsi="Arial" w:cs="Arial"/>
          <w:b/>
          <w:bCs/>
          <w:lang w:bidi="ar-SA"/>
        </w:rPr>
        <w:t>2.6. ВНЕШНИЕ ФАКТОРЫ, НЕГАТИВНО ВЛИЯЮЩИЕ НА РЕАЛИЗАЦИЮ ПРОГРАММ</w:t>
      </w:r>
      <w:r w:rsidR="006F7E39">
        <w:rPr>
          <w:rFonts w:ascii="Arial" w:eastAsia="Times New Roman" w:hAnsi="Arial" w:cs="Arial"/>
          <w:b/>
          <w:bCs/>
          <w:lang w:bidi="ar-SA"/>
        </w:rPr>
        <w:t>Ы, И МЕРОПРИЯТИЯ ПО ИХ СНИЖЕНИЮ</w:t>
      </w:r>
    </w:p>
    <w:bookmarkEnd w:id="1"/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rPr>
          <w:rFonts w:ascii="Arial" w:eastAsia="Times New Roman" w:hAnsi="Arial" w:cs="Arial"/>
          <w:lang w:bidi="ar-SA"/>
        </w:rPr>
      </w:pP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Система мониторинга базового варианта процесса повышения энергетической эффективности региональной экономики и сокращения энергетических издержек в бюджетной сфере предполагает непрерывное наблюдение за фактическим положением дел в энергопотреблении и выполнением программы. 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lastRenderedPageBreak/>
        <w:t xml:space="preserve">Развитие процесса повышения энергетической эффективности региональной экономики и сокращения энергетических издержек в бюджетной сфере в Нижегородской области подлежит </w:t>
      </w:r>
      <w:proofErr w:type="spellStart"/>
      <w:r w:rsidRPr="00E429DA">
        <w:rPr>
          <w:rFonts w:ascii="Arial" w:eastAsia="Times New Roman" w:hAnsi="Arial" w:cs="Arial"/>
          <w:lang w:bidi="ar-SA"/>
        </w:rPr>
        <w:t>реализациии</w:t>
      </w:r>
      <w:proofErr w:type="spellEnd"/>
      <w:r w:rsidRPr="00E429DA">
        <w:rPr>
          <w:rFonts w:ascii="Arial" w:eastAsia="Times New Roman" w:hAnsi="Arial" w:cs="Arial"/>
          <w:lang w:bidi="ar-SA"/>
        </w:rPr>
        <w:t xml:space="preserve"> одновременно в двух основных направлениях. Первое - проведение энергосберегающих мероприятий (организационных, экономических и технических) для уже существующего энергопотребляющего и </w:t>
      </w:r>
      <w:proofErr w:type="spellStart"/>
      <w:r w:rsidRPr="00E429DA">
        <w:rPr>
          <w:rFonts w:ascii="Arial" w:eastAsia="Times New Roman" w:hAnsi="Arial" w:cs="Arial"/>
          <w:lang w:bidi="ar-SA"/>
        </w:rPr>
        <w:t>энергогенерирующего</w:t>
      </w:r>
      <w:proofErr w:type="spellEnd"/>
      <w:r w:rsidRPr="00E429DA">
        <w:rPr>
          <w:rFonts w:ascii="Arial" w:eastAsia="Times New Roman" w:hAnsi="Arial" w:cs="Arial"/>
          <w:lang w:bidi="ar-SA"/>
        </w:rPr>
        <w:t xml:space="preserve"> оборудования. Второе - использование исключительно </w:t>
      </w:r>
      <w:proofErr w:type="spellStart"/>
      <w:r w:rsidRPr="00E429DA">
        <w:rPr>
          <w:rFonts w:ascii="Arial" w:eastAsia="Times New Roman" w:hAnsi="Arial" w:cs="Arial"/>
          <w:lang w:bidi="ar-SA"/>
        </w:rPr>
        <w:t>энергоэффективных</w:t>
      </w:r>
      <w:proofErr w:type="spellEnd"/>
      <w:r w:rsidRPr="00E429DA">
        <w:rPr>
          <w:rFonts w:ascii="Arial" w:eastAsia="Times New Roman" w:hAnsi="Arial" w:cs="Arial"/>
          <w:lang w:bidi="ar-SA"/>
        </w:rPr>
        <w:t xml:space="preserve"> технологий на базе последних достижений науки и техники при внедрении нового энергопотребляющего и </w:t>
      </w:r>
      <w:proofErr w:type="spellStart"/>
      <w:r w:rsidRPr="00E429DA">
        <w:rPr>
          <w:rFonts w:ascii="Arial" w:eastAsia="Times New Roman" w:hAnsi="Arial" w:cs="Arial"/>
          <w:lang w:bidi="ar-SA"/>
        </w:rPr>
        <w:t>энергогенерирующего</w:t>
      </w:r>
      <w:proofErr w:type="spellEnd"/>
      <w:r w:rsidRPr="00E429DA">
        <w:rPr>
          <w:rFonts w:ascii="Arial" w:eastAsia="Times New Roman" w:hAnsi="Arial" w:cs="Arial"/>
          <w:lang w:bidi="ar-SA"/>
        </w:rPr>
        <w:t xml:space="preserve"> оборудования в промышленности, сельском хозяйстве и жилищно-коммунальном комплексе.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В первом направлении основной потенциал повышения эффективности работы уже существующего энергопотребляющего оборудования заключен в последовательной замене энергорасточительных технологий, внедрении различного рода энергосберегающих мероприятий (организационных, экономических и технических), разработанных на базе существующего опыта различных регионов Российской Федерации и зарубежного опыта, а также на базе последних достижений науки и техники. Большое значение в этом случае имеет повсеместная организация учёта энергетических ресурсов,  проведение энергетических обследований, организация научных исследований, направленных на принятие оптимальных решений при разработке организационных, экономических и технических энергосберегающих мероприятий с учетом специфики состояния и планов развития промышленного и сельскохозяйственного производства, жилищно-коммунального комплекса, социальных программ Нижегородской области. 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Во втором направлении необходима организация экспертизы и государственного контроля реализации проектов внедрения оборудования в промышленности, сельскохозяйственном производстве, в жилищно-коммунальном хозяйстве предмет соответствия энергетических характеристик оборудования и схемных решений требованиям Федерального закона от 23 ноября 2009 года № 261-ФЗ "Об энергосбережении и о повышении энергетической эффективности и о внесении изменений в отдельные законодательные акты Российской Федерации". Указанные направления развития не противоречат друг другу.  При реализации энергосберегающей политики уделять внимание в равной степени как одному, так и другому направлению. 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Внешние факторы, негативно влияющие на реализацию программы: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 xml:space="preserve">- низкое качество программно-целевого планирования и его увязки с тактическими задачами и показателями экономического и социального развития Нижегородской </w:t>
      </w:r>
      <w:r w:rsidRPr="00E429DA">
        <w:rPr>
          <w:rFonts w:ascii="Arial" w:eastAsia="Times New Roman" w:hAnsi="Arial" w:cs="Arial"/>
          <w:lang w:bidi="ar-SA"/>
        </w:rPr>
        <w:lastRenderedPageBreak/>
        <w:t>области;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низкое качество разработки организационных, экономических и технических мероприятий программы;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отставание нормативного правового регулирования выполнения программы на территории области от необходимых показателей;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низкое качество мониторинга программы;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 неоптимальное управление бюджетными средствами;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недостаточное финансирование из внебюджетных источников (собственные средства предприятий, внешние инвестиции, внебюджетные фонды);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нехватка собственных бюджетных средств области и муниципальных образований для реализации проектов, предусмотренных программой, финансирование которых предполагается осуществлять за счет бюджета области и местных бюджетов;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угроза растущего дефицита квалифицированных кадров;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- отставание развития человеческого капитала от потребного при реализации базового варианта программы.</w:t>
      </w:r>
    </w:p>
    <w:p w:rsidR="000D6BE1" w:rsidRPr="00E429DA" w:rsidRDefault="000D6BE1" w:rsidP="000D6BE1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eastAsia="Times New Roman" w:hAnsi="Arial" w:cs="Arial"/>
          <w:b/>
          <w:snapToGrid w:val="0"/>
          <w:lang w:bidi="ar-SA"/>
        </w:rPr>
      </w:pPr>
      <w:r w:rsidRPr="00E429DA">
        <w:rPr>
          <w:rFonts w:ascii="Arial" w:eastAsia="Times New Roman" w:hAnsi="Arial" w:cs="Arial"/>
          <w:lang w:bidi="ar-SA"/>
        </w:rPr>
        <w:t>Мониторинг реализации мероприятий программы в 2022 году позволит оценить реальность рисков и принять своевременные меры по их устранению.</w:t>
      </w:r>
    </w:p>
    <w:p w:rsidR="000D6BE1" w:rsidRPr="00E429DA" w:rsidRDefault="000D6BE1" w:rsidP="00AF4406">
      <w:pPr>
        <w:pStyle w:val="1"/>
        <w:shd w:val="clear" w:color="auto" w:fill="auto"/>
        <w:spacing w:after="484" w:line="260" w:lineRule="exact"/>
        <w:jc w:val="center"/>
        <w:rPr>
          <w:rFonts w:ascii="Arial" w:hAnsi="Arial" w:cs="Arial"/>
          <w:b/>
          <w:sz w:val="24"/>
          <w:szCs w:val="24"/>
        </w:rPr>
      </w:pPr>
    </w:p>
    <w:sectPr w:rsidR="000D6BE1" w:rsidRPr="00E429DA" w:rsidSect="00E429DA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CC" w:rsidRDefault="00EC58CC">
      <w:r>
        <w:separator/>
      </w:r>
    </w:p>
  </w:endnote>
  <w:endnote w:type="continuationSeparator" w:id="0">
    <w:p w:rsidR="00EC58CC" w:rsidRDefault="00EC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CC" w:rsidRDefault="00EC58CC"/>
  </w:footnote>
  <w:footnote w:type="continuationSeparator" w:id="0">
    <w:p w:rsidR="00EC58CC" w:rsidRDefault="00EC58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A5F92"/>
    <w:multiLevelType w:val="hybridMultilevel"/>
    <w:tmpl w:val="BAF0FBCE"/>
    <w:lvl w:ilvl="0" w:tplc="DB5839E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9A201F"/>
    <w:multiLevelType w:val="multilevel"/>
    <w:tmpl w:val="1F7677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F5EC3"/>
    <w:rsid w:val="00097F87"/>
    <w:rsid w:val="000B5BD2"/>
    <w:rsid w:val="000D4D47"/>
    <w:rsid w:val="000D6BE1"/>
    <w:rsid w:val="000F2344"/>
    <w:rsid w:val="0012621F"/>
    <w:rsid w:val="00170E02"/>
    <w:rsid w:val="001732DC"/>
    <w:rsid w:val="0018174F"/>
    <w:rsid w:val="00201788"/>
    <w:rsid w:val="0020672F"/>
    <w:rsid w:val="00243E61"/>
    <w:rsid w:val="00266FD6"/>
    <w:rsid w:val="00282683"/>
    <w:rsid w:val="002B38FA"/>
    <w:rsid w:val="002E3080"/>
    <w:rsid w:val="00370A72"/>
    <w:rsid w:val="003F268E"/>
    <w:rsid w:val="0043563C"/>
    <w:rsid w:val="00484A4C"/>
    <w:rsid w:val="00494159"/>
    <w:rsid w:val="004D61E9"/>
    <w:rsid w:val="005113E8"/>
    <w:rsid w:val="005362AA"/>
    <w:rsid w:val="00583B44"/>
    <w:rsid w:val="005847B1"/>
    <w:rsid w:val="0059279B"/>
    <w:rsid w:val="005E16F9"/>
    <w:rsid w:val="00603EB0"/>
    <w:rsid w:val="00626CDC"/>
    <w:rsid w:val="006416F9"/>
    <w:rsid w:val="006773A2"/>
    <w:rsid w:val="006C46DE"/>
    <w:rsid w:val="006F7E39"/>
    <w:rsid w:val="00752E7F"/>
    <w:rsid w:val="00795472"/>
    <w:rsid w:val="007B2E59"/>
    <w:rsid w:val="007C0E6C"/>
    <w:rsid w:val="007D1AE7"/>
    <w:rsid w:val="007D4136"/>
    <w:rsid w:val="007F3B0A"/>
    <w:rsid w:val="008462C6"/>
    <w:rsid w:val="00850E14"/>
    <w:rsid w:val="008B1E76"/>
    <w:rsid w:val="008F5EC3"/>
    <w:rsid w:val="0090219D"/>
    <w:rsid w:val="009A380E"/>
    <w:rsid w:val="009E67BC"/>
    <w:rsid w:val="009E6B95"/>
    <w:rsid w:val="009F7D7D"/>
    <w:rsid w:val="00A16286"/>
    <w:rsid w:val="00A33A92"/>
    <w:rsid w:val="00AF4406"/>
    <w:rsid w:val="00AF767E"/>
    <w:rsid w:val="00C04EC7"/>
    <w:rsid w:val="00C701F0"/>
    <w:rsid w:val="00CF4858"/>
    <w:rsid w:val="00D0442D"/>
    <w:rsid w:val="00D15BA1"/>
    <w:rsid w:val="00D16E74"/>
    <w:rsid w:val="00D176D7"/>
    <w:rsid w:val="00D22634"/>
    <w:rsid w:val="00D35059"/>
    <w:rsid w:val="00D5047C"/>
    <w:rsid w:val="00D54263"/>
    <w:rsid w:val="00D70014"/>
    <w:rsid w:val="00D8696B"/>
    <w:rsid w:val="00DC718A"/>
    <w:rsid w:val="00E429DA"/>
    <w:rsid w:val="00EC58CC"/>
    <w:rsid w:val="00EC688F"/>
    <w:rsid w:val="00F479E6"/>
    <w:rsid w:val="00FD3DDF"/>
    <w:rsid w:val="00FE1C86"/>
    <w:rsid w:val="00FF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E67B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E67BC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E67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0pt">
    <w:name w:val="Основной текст + 14 pt;Курсив;Интервал 0 pt"/>
    <w:basedOn w:val="a4"/>
    <w:rsid w:val="009E67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rsid w:val="009E67BC"/>
    <w:pPr>
      <w:shd w:val="clear" w:color="auto" w:fill="FFFFFF"/>
      <w:spacing w:after="246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4D61E9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">
    <w:name w:val="Основной текст + 13 pt"/>
    <w:basedOn w:val="a4"/>
    <w:rsid w:val="0017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;Курсив"/>
    <w:basedOn w:val="a4"/>
    <w:rsid w:val="00170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+ 40 pt;Курсив"/>
    <w:basedOn w:val="a4"/>
    <w:rsid w:val="00170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table" w:styleId="a5">
    <w:name w:val="Table Grid"/>
    <w:basedOn w:val="a1"/>
    <w:uiPriority w:val="59"/>
    <w:rsid w:val="0037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8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pt0pt">
    <w:name w:val="Основной текст + 14 pt;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2460" w:line="31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Основной текст2"/>
    <w:basedOn w:val="a"/>
    <w:rsid w:val="004D61E9"/>
    <w:pPr>
      <w:shd w:val="clear" w:color="auto" w:fill="FFFFFF"/>
      <w:spacing w:line="36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3pt">
    <w:name w:val="Основной текст + 13 pt"/>
    <w:basedOn w:val="a4"/>
    <w:rsid w:val="00170E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Полужирный;Курсив"/>
    <w:basedOn w:val="a4"/>
    <w:rsid w:val="00170E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pt">
    <w:name w:val="Основной текст + 40 pt;Курсив"/>
    <w:basedOn w:val="a4"/>
    <w:rsid w:val="00170E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0"/>
      <w:szCs w:val="80"/>
      <w:u w:val="none"/>
      <w:lang w:val="ru-RU" w:eastAsia="ru-RU" w:bidi="ru-RU"/>
    </w:rPr>
  </w:style>
  <w:style w:type="table" w:styleId="a5">
    <w:name w:val="Table Grid"/>
    <w:basedOn w:val="a1"/>
    <w:uiPriority w:val="59"/>
    <w:rsid w:val="00370A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E1C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1C8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sovet_adm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14</Pages>
  <Words>3086</Words>
  <Characters>17594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Sovetskaya_adm</dc:creator>
  <cp:lastModifiedBy>Sovetskaya_adm</cp:lastModifiedBy>
  <cp:revision>43</cp:revision>
  <cp:lastPrinted>2018-07-04T12:44:00Z</cp:lastPrinted>
  <dcterms:created xsi:type="dcterms:W3CDTF">2017-12-20T07:12:00Z</dcterms:created>
  <dcterms:modified xsi:type="dcterms:W3CDTF">2018-07-04T13:08:00Z</dcterms:modified>
</cp:coreProperties>
</file>