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5A79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475D24" wp14:editId="02CD056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511175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A5A79" w:rsidRPr="00DA5A79" w:rsidRDefault="00DA5A79" w:rsidP="00DA5A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872" wp14:editId="41A3331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dXLMX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6B4D" wp14:editId="04DD304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9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HGA&#10;j3U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A5A79" w:rsidRPr="00DA5A79" w:rsidRDefault="009C72B3" w:rsidP="00DA5A79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февраля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№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йона Нижегородской области от 11 декабря 2020 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3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района Нижегородской обл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асти на 2021 год  и на плановый период 2022 и 2023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B62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Сельский Совет Советского сельсовета Большемурашкинского муниципального района Нижегородской области решил: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1. Внести в решение  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йона Нижегородской области от 11 декабря 2020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3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Нижегородской области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2021 год  и на плановый период 2022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следующие изменения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A5A79" w:rsidRPr="00DA5A79" w:rsidRDefault="00DA5A79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1)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1 п. 1  изложить в следующей редакции: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«1. Утвердить основные характеристики бюджета Советского сельсовета Большемурашкинского муниципального района Нижегородской области (далее- бюдже</w:t>
      </w:r>
      <w:r w:rsidR="00F50D1D">
        <w:rPr>
          <w:rFonts w:ascii="Arial" w:eastAsia="Times New Roman" w:hAnsi="Arial" w:cs="Arial"/>
          <w:sz w:val="24"/>
          <w:szCs w:val="24"/>
          <w:lang w:eastAsia="ru-RU"/>
        </w:rPr>
        <w:t>т Советского сельсовета) на 2021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1) общий объем доходов в  сумме 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15648,3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2) общий объем расходов в сумме  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15648,3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3) размер дефицита (профицита)  в сумме 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4D65F5" w:rsidRPr="00DA5A79" w:rsidRDefault="00B62950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5DD4" w:rsidRPr="00E450E7" w:rsidRDefault="00E94CF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2) Статья 2 п. 1:</w:t>
      </w:r>
    </w:p>
    <w:p w:rsidR="00035DD4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перечень главных администраторов доходов бюджета в новой редакции согласно приложению1.</w:t>
      </w:r>
    </w:p>
    <w:p w:rsidR="00035DD4" w:rsidRPr="00E450E7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3) Статью 3 изложить в следующей редакции:</w:t>
      </w:r>
    </w:p>
    <w:p w:rsidR="00035DD4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 согласно приложению 2.</w:t>
      </w:r>
    </w:p>
    <w:p w:rsidR="00DA5A79" w:rsidRPr="00E450E7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4) Статью 4 п. 1 изложить в следующей редакции:</w:t>
      </w:r>
    </w:p>
    <w:p w:rsidR="00035DD4" w:rsidRPr="00DA5A79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общий объем налоговых и неналоговых доходов на 2021 год в сумме 7543,3 тыс.</w:t>
      </w:r>
      <w:r w:rsidR="004F00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рублей, в том числе налоговых и неналоговых доходов, за исключением доходов,</w:t>
      </w:r>
      <w:r w:rsidR="004F00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являющихся  источниками формирования дорожного фонда поселения,</w:t>
      </w:r>
      <w:r w:rsidR="004F00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сумме 6175,2 тыс. руб.</w:t>
      </w:r>
    </w:p>
    <w:p w:rsidR="00DA5A79" w:rsidRPr="00DA5A79" w:rsidRDefault="00E450E7" w:rsidP="00DA5A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5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5 п. 1  изложить в следующей редакции: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Утвердить объем безвозмездных поступлений:</w:t>
      </w:r>
    </w:p>
    <w:p w:rsidR="00DA5A79" w:rsidRPr="00DA5A79" w:rsidRDefault="00E94CF6" w:rsidP="00DA5A79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2021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 </w:t>
      </w:r>
      <w:r w:rsidR="002D110B">
        <w:rPr>
          <w:rFonts w:ascii="Arial" w:eastAsia="MS Mincho" w:hAnsi="Arial" w:cs="Arial"/>
          <w:kern w:val="32"/>
          <w:sz w:val="24"/>
          <w:szCs w:val="24"/>
          <w:lang w:eastAsia="ru-RU"/>
        </w:rPr>
        <w:t>81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05,0</w:t>
      </w:r>
      <w:r w:rsidR="00DA5A79"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в том числе объем субсидий,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субвенций и иных межбюджетных трансфертов, имеющих целевое </w:t>
      </w:r>
    </w:p>
    <w:p w:rsidR="00DA5A79" w:rsidRPr="00DA5A79" w:rsidRDefault="00DA5A79" w:rsidP="002D110B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назначение, в сумме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2089,1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E450E7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523788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DA5A79" w:rsidRPr="005237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)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Статью 8 изложить в следующей редакции: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        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фикации расходов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2D110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2) ведомственную стр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>уктуру расходов  бюджета на 202</w:t>
      </w:r>
      <w:r w:rsidR="004F00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 xml:space="preserve">  со</w:t>
      </w:r>
      <w:r w:rsidR="002D110B">
        <w:rPr>
          <w:rFonts w:ascii="Arial" w:eastAsia="Times New Roman" w:hAnsi="Arial" w:cs="Arial"/>
          <w:sz w:val="24"/>
          <w:szCs w:val="24"/>
          <w:lang w:eastAsia="ru-RU"/>
        </w:rPr>
        <w:t>гласно приложению 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расходов, классиф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 на 202</w:t>
      </w:r>
      <w:r w:rsidR="004F00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 202</w:t>
      </w:r>
      <w:r w:rsidR="004F00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4F008F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10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2402" w:rsidRPr="00DA5A79" w:rsidRDefault="00FB2402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D11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24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5A79" w:rsidRPr="00DA5A79" w:rsidRDefault="00CF57B6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самоуправления,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                            Н.Е.</w:t>
      </w:r>
      <w:r w:rsidR="004F0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Красильникова   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DA5A79" w:rsidRDefault="007B19A6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5DF4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5D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                                                                                               </w:t>
      </w:r>
    </w:p>
    <w:p w:rsidR="007B19A6" w:rsidRPr="00DA5A79" w:rsidRDefault="007B19A6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5DF4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от 16.02.2021 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B19A6" w:rsidRPr="007B5DF4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5D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 главных администраторов доходов бюджета</w:t>
      </w:r>
    </w:p>
    <w:p w:rsidR="007B19A6" w:rsidRPr="007B5DF4" w:rsidRDefault="007B19A6" w:rsidP="007B19A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5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</w:t>
      </w:r>
      <w:r w:rsidRPr="007B5DF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B5D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856"/>
        <w:gridCol w:w="42"/>
        <w:gridCol w:w="224"/>
        <w:gridCol w:w="10"/>
        <w:gridCol w:w="5059"/>
      </w:tblGrid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Главные администраторы  доходов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Большемурашкинского муниципального района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Советского сельсовета Большемурашкинского муниципального района Нижегородской области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из районного фонда финансовой поддержки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предоставляемые за счет собственных доходов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B56BD9" w:rsidRDefault="007B19A6" w:rsidP="007B19A6">
            <w:pPr>
              <w:spacing w:after="0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6BD9">
              <w:rPr>
                <w:rFonts w:ascii="Arial" w:hAnsi="Arial" w:cs="Arial"/>
                <w:bCs/>
                <w:sz w:val="24"/>
                <w:szCs w:val="24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56BD9" w:rsidRDefault="007B19A6" w:rsidP="007B19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BD9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56BD9" w:rsidRDefault="007B19A6" w:rsidP="007B19A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B56BD9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передаваемые 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 сельских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2 02 49999 10 9000 150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2 04 05099 10 9000 150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2 07 05030 10 9000 1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1 16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07090</w:t>
            </w: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10 0000 140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A72C1" w:rsidRDefault="007B19A6" w:rsidP="007B19A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7A72C1">
              <w:rPr>
                <w:rFonts w:ascii="Arial" w:hAnsi="Arial" w:cs="Arial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56BD9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56BD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56BD9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B56BD9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B56BD9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B56BD9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A6" w:rsidRPr="007B5DF4" w:rsidRDefault="007B19A6" w:rsidP="007B19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1 17 15030 10 0050 150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 в бюджет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перечислений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 же 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Управление федерального казначейства по Нижегородской области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4559F" w:rsidRDefault="007B19A6" w:rsidP="007B19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9F">
              <w:rPr>
                <w:rFonts w:ascii="Arial" w:hAnsi="Arial" w:cs="Arial"/>
                <w:sz w:val="24"/>
                <w:szCs w:val="24"/>
              </w:rPr>
              <w:t>1 03 02231 01 0000 100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4559F" w:rsidRDefault="007B19A6" w:rsidP="007B19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9F">
              <w:rPr>
                <w:rFonts w:ascii="Arial" w:hAnsi="Arial" w:cs="Arial"/>
                <w:sz w:val="24"/>
                <w:szCs w:val="24"/>
              </w:rPr>
              <w:t>1 03 02241 01 0000 100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4559F" w:rsidRDefault="007B19A6" w:rsidP="007B19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9F">
              <w:rPr>
                <w:rFonts w:ascii="Arial" w:hAnsi="Arial" w:cs="Arial"/>
                <w:sz w:val="24"/>
                <w:szCs w:val="24"/>
              </w:rPr>
              <w:t>1 03 02251 01 0000 100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4559F" w:rsidRDefault="007B19A6" w:rsidP="007B19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559F">
              <w:rPr>
                <w:rFonts w:ascii="Arial" w:hAnsi="Arial" w:cs="Arial"/>
                <w:sz w:val="24"/>
                <w:szCs w:val="24"/>
              </w:rPr>
              <w:t>1 03 02261 01 0000 100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</w:tr>
      <w:tr w:rsidR="007B19A6" w:rsidRPr="007B5DF4" w:rsidTr="007B19A6">
        <w:trPr>
          <w:tblHeader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7B5DF4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5D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 расположенным в границах  сельских поселений</w:t>
            </w:r>
          </w:p>
        </w:tc>
      </w:tr>
    </w:tbl>
    <w:p w:rsidR="007B19A6" w:rsidRPr="007B5DF4" w:rsidRDefault="007B19A6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Pr="007B5DF4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                                                       </w:t>
      </w:r>
    </w:p>
    <w:p w:rsidR="007B19A6" w:rsidRPr="007B19A6" w:rsidRDefault="007B19A6" w:rsidP="007B19A6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от 16.02.2021 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группам, подгруппам и статьям бюджетной классификации</w:t>
      </w:r>
    </w:p>
    <w:p w:rsidR="007B19A6" w:rsidRPr="00523788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2021 год и на плановый период 2022 и 2023 годов</w:t>
      </w:r>
    </w:p>
    <w:p w:rsidR="007B19A6" w:rsidRPr="00523788" w:rsidRDefault="007B19A6" w:rsidP="00523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(тыс. рублей)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58"/>
        <w:gridCol w:w="1134"/>
        <w:gridCol w:w="1134"/>
        <w:gridCol w:w="1134"/>
      </w:tblGrid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год, тыс. руб.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6780,7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1 631,1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-148,5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1.4.Налоги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2 584,2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286,1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1.5.1. Доходы, получаемые в виде арендной платы, а также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000 1 11 05075 10 0000 120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 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000 1 11 07015 10 0000 120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1.5.4.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1.6.</w:t>
            </w: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000 1 17 15030 10 0050 150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1.7.1.Инициативные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5 393,7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2.2.Субвенция бюджетам поселений на осуществление полномочий  первичного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12 174,4</w:t>
            </w:r>
          </w:p>
        </w:tc>
      </w:tr>
    </w:tbl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Pr="007B19A6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от 16.02.2021 г. № 1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на 2021 год и плановый период 2022 и 2023 гг.  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992"/>
        <w:gridCol w:w="1134"/>
        <w:gridCol w:w="1276"/>
        <w:gridCol w:w="1134"/>
      </w:tblGrid>
      <w:tr w:rsidR="007B19A6" w:rsidRPr="007B19A6" w:rsidTr="007B19A6">
        <w:trPr>
          <w:trHeight w:val="82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828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15648,3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11670,3</w:t>
            </w:r>
          </w:p>
        </w:tc>
      </w:tr>
      <w:tr w:rsidR="007B19A6" w:rsidRPr="007B19A6" w:rsidTr="007B19A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"Устойчивое развитие территории Советского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10746,6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«Благоустройство территории  Советского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6522,0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6522,0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для обеспечения 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3901.1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3901.1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3 «Развитие жилищно-коммунального хозяйства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в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4 «Управление и распоряжение     муниципальным имуществом в Советском сельсовете»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264,3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5 «Развитие физической культуры и спорта на территории Советского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21 5 00 00000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учреждения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</w:t>
            </w:r>
          </w:p>
        </w:tc>
      </w:tr>
      <w:tr w:rsidR="007B19A6" w:rsidRPr="007B19A6" w:rsidTr="007B19A6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7 «Обеспечение пожарной безопасности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923,7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трансферты, передаваемые в рамках непрограмных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2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lastRenderedPageBreak/>
              <w:t>самоуправления поселений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</w:p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Pr="007B19A6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от 16.02.2021 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</w:t>
      </w: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708"/>
        <w:gridCol w:w="567"/>
        <w:gridCol w:w="1276"/>
        <w:gridCol w:w="709"/>
        <w:gridCol w:w="992"/>
        <w:gridCol w:w="992"/>
        <w:gridCol w:w="992"/>
      </w:tblGrid>
      <w:tr w:rsidR="007B19A6" w:rsidRPr="007B19A6" w:rsidTr="007B19A6">
        <w:trPr>
          <w:trHeight w:val="441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7B19A6" w:rsidRPr="004F008F" w:rsidRDefault="007B19A6" w:rsidP="007B19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4F008F" w:rsidRDefault="007B19A6" w:rsidP="007B19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396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</w:t>
            </w:r>
          </w:p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11570,3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8 « Обеспечение реализации муниципальной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в рамках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66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Pr="004F008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деятельности народных дружин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осуществление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обеспечение муниципального служащего и членов его семьи, а также лиц,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замещавших выборные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F008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Подпрограмма 4 «Управление и распоряжение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Большемурашкинского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7 "Обеспечение пожарной безопасности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7B19A6" w:rsidTr="007B19A6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Топливно-энергетический </w:t>
            </w: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топливно-энергетическом комплексе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«Устойчивое развитие территории  Советского  сельсовета Большемурашкинского муниципального района на 2018-2020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 «Развитие дорожного хозяйства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Ремонт 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21 8 00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21 8 02 25130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F008F">
              <w:rPr>
                <w:rFonts w:ascii="Arial" w:hAnsi="Arial" w:cs="Arial"/>
                <w:b/>
                <w:sz w:val="24"/>
                <w:szCs w:val="24"/>
              </w:rPr>
              <w:t>Землеустройство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4F008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 </w:t>
            </w:r>
            <w:r w:rsidRPr="004F008F">
              <w:rPr>
                <w:rFonts w:ascii="Arial" w:hAnsi="Arial" w:cs="Arial"/>
                <w:sz w:val="24"/>
                <w:szCs w:val="24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 xml:space="preserve">Подпрограмма 4 «Управление и распоряжение     муниципальным 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</w:t>
            </w:r>
            <w:r w:rsidRPr="004F008F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tabs>
                <w:tab w:val="right" w:pos="7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капитальным ремонтом общего имущества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Прочие мероприятия 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проведение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Pr="004F00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4F008F" w:rsidRDefault="007B19A6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4F008F">
              <w:rPr>
                <w:rFonts w:ascii="Arial" w:hAnsi="Arial" w:cs="Arial"/>
                <w:sz w:val="24"/>
                <w:szCs w:val="24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 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7B19A6" w:rsidTr="007B19A6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4F008F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008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008F" w:rsidRDefault="004F008F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008F" w:rsidRDefault="004F008F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008F" w:rsidRDefault="004F008F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008F" w:rsidRDefault="004F008F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008F" w:rsidRDefault="004F008F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523788" w:rsidRDefault="00523788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B19A6" w:rsidRPr="007B19A6" w:rsidRDefault="007B19A6" w:rsidP="007B19A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 xml:space="preserve">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523788" w:rsidRPr="007B19A6" w:rsidRDefault="00523788" w:rsidP="005237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от 16.02.2021 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Распределение бюджетных ассигнований по разделам и подразделам, группам видов расходов классификации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расходов бюджета на 2021  год 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и на плановый период  2022 и 2023годов </w:t>
      </w:r>
    </w:p>
    <w:p w:rsidR="007B19A6" w:rsidRPr="007B19A6" w:rsidRDefault="007B19A6" w:rsidP="007B19A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0799" w:type="dxa"/>
        <w:tblInd w:w="-910" w:type="dxa"/>
        <w:tblLayout w:type="fixed"/>
        <w:tblLook w:val="00A0" w:firstRow="1" w:lastRow="0" w:firstColumn="1" w:lastColumn="0" w:noHBand="0" w:noVBand="0"/>
      </w:tblPr>
      <w:tblGrid>
        <w:gridCol w:w="4978"/>
        <w:gridCol w:w="900"/>
        <w:gridCol w:w="900"/>
        <w:gridCol w:w="761"/>
        <w:gridCol w:w="1134"/>
        <w:gridCol w:w="992"/>
        <w:gridCol w:w="1134"/>
      </w:tblGrid>
      <w:tr w:rsidR="007B19A6" w:rsidRPr="007B19A6" w:rsidTr="007B19A6">
        <w:trPr>
          <w:trHeight w:val="640"/>
          <w:tblHeader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947"/>
          <w:tblHeader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</w:t>
            </w:r>
          </w:p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11570,3</w:t>
            </w:r>
          </w:p>
        </w:tc>
      </w:tr>
      <w:tr w:rsidR="007B19A6" w:rsidRPr="007B19A6" w:rsidTr="007B19A6">
        <w:trPr>
          <w:trHeight w:val="56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и органами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5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63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7B19A6" w:rsidP="007B19A6">
      <w:pPr>
        <w:rPr>
          <w:sz w:val="16"/>
          <w:szCs w:val="16"/>
        </w:rPr>
      </w:pPr>
      <w:r w:rsidRPr="007B19A6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</w:t>
      </w:r>
    </w:p>
    <w:p w:rsidR="007B19A6" w:rsidRDefault="007B19A6" w:rsidP="007B19A6"/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807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9A" w:rsidRDefault="0098399A"/>
    <w:sectPr w:rsidR="009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2F"/>
    <w:multiLevelType w:val="hybridMultilevel"/>
    <w:tmpl w:val="C45A5E8E"/>
    <w:lvl w:ilvl="0" w:tplc="25F0E74A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117B4382"/>
    <w:multiLevelType w:val="hybridMultilevel"/>
    <w:tmpl w:val="1BA87B8A"/>
    <w:lvl w:ilvl="0" w:tplc="F156EE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5337EA"/>
    <w:multiLevelType w:val="hybridMultilevel"/>
    <w:tmpl w:val="004A67BE"/>
    <w:lvl w:ilvl="0" w:tplc="CF5EF4C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A36D72"/>
    <w:multiLevelType w:val="hybridMultilevel"/>
    <w:tmpl w:val="4FA275E4"/>
    <w:lvl w:ilvl="0" w:tplc="C606527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8A4C7A"/>
    <w:multiLevelType w:val="hybridMultilevel"/>
    <w:tmpl w:val="3272C330"/>
    <w:lvl w:ilvl="0" w:tplc="A8DEE7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B67B27"/>
    <w:multiLevelType w:val="hybridMultilevel"/>
    <w:tmpl w:val="8F22730C"/>
    <w:lvl w:ilvl="0" w:tplc="F93AEF76">
      <w:start w:val="1"/>
      <w:numFmt w:val="decimal"/>
      <w:lvlText w:val="%1)"/>
      <w:lvlJc w:val="left"/>
      <w:pPr>
        <w:ind w:left="1729" w:hanging="102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72A02"/>
    <w:multiLevelType w:val="hybridMultilevel"/>
    <w:tmpl w:val="2BB8BFEC"/>
    <w:lvl w:ilvl="0" w:tplc="2F74F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CE0935"/>
    <w:multiLevelType w:val="hybridMultilevel"/>
    <w:tmpl w:val="5C7EE17E"/>
    <w:lvl w:ilvl="0" w:tplc="F87432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973C21"/>
    <w:multiLevelType w:val="hybridMultilevel"/>
    <w:tmpl w:val="398E857E"/>
    <w:lvl w:ilvl="0" w:tplc="E06A01B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612C13"/>
    <w:multiLevelType w:val="hybridMultilevel"/>
    <w:tmpl w:val="4D786020"/>
    <w:lvl w:ilvl="0" w:tplc="A03A8010">
      <w:start w:val="2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737676D"/>
    <w:multiLevelType w:val="hybridMultilevel"/>
    <w:tmpl w:val="503A3D5C"/>
    <w:lvl w:ilvl="0" w:tplc="27E61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A3B1B0E"/>
    <w:multiLevelType w:val="hybridMultilevel"/>
    <w:tmpl w:val="C7F6C4D6"/>
    <w:lvl w:ilvl="0" w:tplc="A8FEAB22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C5375F2"/>
    <w:multiLevelType w:val="hybridMultilevel"/>
    <w:tmpl w:val="7CB6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035DD4"/>
    <w:rsid w:val="00056DC9"/>
    <w:rsid w:val="000B5B8A"/>
    <w:rsid w:val="001E1603"/>
    <w:rsid w:val="00201BFD"/>
    <w:rsid w:val="002B4796"/>
    <w:rsid w:val="002D110B"/>
    <w:rsid w:val="003C15AD"/>
    <w:rsid w:val="004D65F5"/>
    <w:rsid w:val="004F008F"/>
    <w:rsid w:val="00523788"/>
    <w:rsid w:val="0075030C"/>
    <w:rsid w:val="007B19A6"/>
    <w:rsid w:val="00807959"/>
    <w:rsid w:val="00820D4E"/>
    <w:rsid w:val="00854538"/>
    <w:rsid w:val="0098399A"/>
    <w:rsid w:val="009A7190"/>
    <w:rsid w:val="009C72B3"/>
    <w:rsid w:val="00B62950"/>
    <w:rsid w:val="00CF57B6"/>
    <w:rsid w:val="00DA5A79"/>
    <w:rsid w:val="00E450E7"/>
    <w:rsid w:val="00E51677"/>
    <w:rsid w:val="00E94CF6"/>
    <w:rsid w:val="00F50D1D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SovAdm</dc:creator>
  <cp:keywords/>
  <dc:description/>
  <cp:lastModifiedBy>Sovetskaya_adm</cp:lastModifiedBy>
  <cp:revision>28</cp:revision>
  <cp:lastPrinted>2021-02-16T07:09:00Z</cp:lastPrinted>
  <dcterms:created xsi:type="dcterms:W3CDTF">2020-05-19T11:25:00Z</dcterms:created>
  <dcterms:modified xsi:type="dcterms:W3CDTF">2021-02-26T06:11:00Z</dcterms:modified>
</cp:coreProperties>
</file>